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9" w:rsidRPr="00C52C33" w:rsidRDefault="002612B9" w:rsidP="002612B9">
      <w:pPr>
        <w:rPr>
          <w:rFonts w:ascii="Times" w:hAnsi="Times"/>
          <w:b/>
          <w:sz w:val="32"/>
          <w:szCs w:val="32"/>
        </w:rPr>
      </w:pPr>
      <w:r w:rsidRPr="00C52C33">
        <w:rPr>
          <w:rFonts w:ascii="Times" w:hAnsi="Times"/>
          <w:b/>
          <w:sz w:val="32"/>
          <w:szCs w:val="32"/>
        </w:rPr>
        <w:t>Annex 12.1</w:t>
      </w:r>
      <w:r>
        <w:rPr>
          <w:rFonts w:ascii="Times" w:hAnsi="Times"/>
          <w:b/>
          <w:sz w:val="32"/>
          <w:szCs w:val="32"/>
        </w:rPr>
        <w:t xml:space="preserve"> </w:t>
      </w:r>
      <w:r w:rsidRPr="00C52C33">
        <w:rPr>
          <w:rFonts w:ascii="Times" w:hAnsi="Times"/>
          <w:b/>
          <w:sz w:val="32"/>
          <w:szCs w:val="32"/>
        </w:rPr>
        <w:t>Example Tables for Performance Reports to Management</w:t>
      </w:r>
    </w:p>
    <w:p w:rsidR="002612B9" w:rsidRDefault="002612B9" w:rsidP="002612B9">
      <w:pPr>
        <w:rPr>
          <w:rFonts w:ascii="Times" w:hAnsi="Times"/>
        </w:rPr>
      </w:pPr>
    </w:p>
    <w:p w:rsidR="002612B9" w:rsidRDefault="002612B9" w:rsidP="002612B9">
      <w:pPr>
        <w:rPr>
          <w:rFonts w:ascii="Times" w:eastAsia="Calibri" w:hAnsi="Times" w:cs="Times New Roman"/>
        </w:rPr>
      </w:pPr>
      <w:r w:rsidRPr="00796A9C">
        <w:rPr>
          <w:rFonts w:ascii="Times" w:eastAsia="Calibri" w:hAnsi="Times" w:cs="Times New Roman"/>
        </w:rPr>
        <w:t xml:space="preserve">Table </w:t>
      </w:r>
      <w:r w:rsidRPr="00796A9C">
        <w:rPr>
          <w:rFonts w:ascii="Times" w:eastAsia="Calibri" w:hAnsi="Times" w:cs="Times New Roman"/>
          <w:szCs w:val="24"/>
        </w:rPr>
        <w:t>A12.</w:t>
      </w:r>
      <w:r w:rsidRPr="00796A9C">
        <w:rPr>
          <w:rFonts w:ascii="Times" w:eastAsia="Calibri" w:hAnsi="Times" w:cs="Times New Roman"/>
        </w:rPr>
        <w:t>1.1</w:t>
      </w:r>
      <w:r w:rsidRPr="00796A9C">
        <w:rPr>
          <w:rFonts w:ascii="Times" w:eastAsia="Calibri" w:hAnsi="Times" w:cs="Times New Roman"/>
        </w:rPr>
        <w:br/>
        <w:t>Performance Indicators from the Funder Perspective: Project Work</w:t>
      </w:r>
    </w:p>
    <w:p w:rsidR="002612B9" w:rsidRDefault="002612B9" w:rsidP="002612B9">
      <w:pPr>
        <w:rPr>
          <w:rFonts w:ascii="Times" w:eastAsia="Calibri" w:hAnsi="Times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21"/>
        <w:gridCol w:w="1201"/>
        <w:gridCol w:w="989"/>
        <w:gridCol w:w="989"/>
        <w:gridCol w:w="976"/>
      </w:tblGrid>
      <w:tr w:rsidR="002612B9" w:rsidTr="00D87134">
        <w:tc>
          <w:tcPr>
            <w:tcW w:w="8336" w:type="dxa"/>
          </w:tcPr>
          <w:p w:rsidR="002612B9" w:rsidRDefault="002612B9" w:rsidP="00D87134">
            <w:pPr>
              <w:pStyle w:val="Tablecolumnhead"/>
              <w:jc w:val="left"/>
            </w:pPr>
            <w:r>
              <w:t>Indicator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columnhead"/>
            </w:pPr>
            <w:r>
              <w:t>Period 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columnhead"/>
            </w:pPr>
            <w:r>
              <w:t>Period 2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columnhead"/>
            </w:pPr>
            <w:r>
              <w:t>Period 3</w:t>
            </w:r>
          </w:p>
        </w:tc>
        <w:tc>
          <w:tcPr>
            <w:tcW w:w="1100" w:type="dxa"/>
          </w:tcPr>
          <w:p w:rsidR="002612B9" w:rsidRDefault="002612B9" w:rsidP="00D87134">
            <w:pPr>
              <w:pStyle w:val="Tablecolumnhead"/>
            </w:pPr>
            <w:r>
              <w:t>Period 4</w:t>
            </w:r>
          </w:p>
        </w:tc>
      </w:tr>
      <w:tr w:rsidR="002612B9" w:rsidTr="00D87134">
        <w:tc>
          <w:tcPr>
            <w:tcW w:w="8336" w:type="dxa"/>
          </w:tcPr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reports </w:t>
            </w:r>
            <w:r>
              <w:rPr>
                <w:b/>
                <w:i/>
              </w:rPr>
              <w:t>not</w:t>
            </w:r>
            <w:r>
              <w:t xml:space="preserve"> delivered to clients on time as a percent of all reports delivered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projects with cost overruns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projects with cost overruns that were closed this period—total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  • No. </w:t>
            </w:r>
            <w:proofErr w:type="gramStart"/>
            <w:r>
              <w:t>of</w:t>
            </w:r>
            <w:proofErr w:type="gramEnd"/>
            <w:r>
              <w:t xml:space="preserve"> projects where additional funds were received from the sponsor</w:t>
            </w:r>
          </w:p>
          <w:p w:rsidR="002612B9" w:rsidRDefault="002612B9" w:rsidP="002612B9">
            <w:pPr>
              <w:pStyle w:val="Tablerow"/>
            </w:pPr>
            <w:r>
              <w:t xml:space="preserve">  • No. </w:t>
            </w:r>
            <w:proofErr w:type="gramStart"/>
            <w:r>
              <w:t>of</w:t>
            </w:r>
            <w:proofErr w:type="gramEnd"/>
            <w:r>
              <w:t xml:space="preserve"> projects where overrun was funded internally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grants and contracts in past 12 months from prior clients</w:t>
            </w:r>
          </w:p>
          <w:p w:rsidR="002612B9" w:rsidRDefault="002612B9" w:rsidP="002612B9">
            <w:pPr>
              <w:pStyle w:val="Tablerow"/>
            </w:pPr>
            <w:r>
              <w:t xml:space="preserve">  • No. </w:t>
            </w:r>
            <w:proofErr w:type="gramStart"/>
            <w:r>
              <w:t>as</w:t>
            </w:r>
            <w:proofErr w:type="gramEnd"/>
            <w:r>
              <w:t xml:space="preserve"> percent of all grants and contracts</w:t>
            </w:r>
          </w:p>
          <w:p w:rsidR="002612B9" w:rsidRDefault="002612B9" w:rsidP="002612B9">
            <w:pPr>
              <w:pStyle w:val="Tablebullet"/>
              <w:numPr>
                <w:ilvl w:val="0"/>
                <w:numId w:val="0"/>
              </w:numPr>
              <w:ind w:left="360" w:hanging="360"/>
            </w:pPr>
            <w:r>
              <w:t xml:space="preserve">    No. </w:t>
            </w:r>
            <w:proofErr w:type="gramStart"/>
            <w:r>
              <w:t>of</w:t>
            </w:r>
            <w:proofErr w:type="gramEnd"/>
            <w:r>
              <w:t xml:space="preserve"> contracts/grants in past 12 months from established clients as percentage of all contracts/grants</w:t>
            </w:r>
          </w:p>
          <w:p w:rsidR="002612B9" w:rsidRDefault="002612B9" w:rsidP="002612B9">
            <w:pPr>
              <w:pStyle w:val="Tablerowheading"/>
            </w:pPr>
          </w:p>
          <w:p w:rsidR="002612B9" w:rsidRDefault="002612B9" w:rsidP="002612B9">
            <w:pPr>
              <w:pStyle w:val="Tablerowheading"/>
            </w:pPr>
            <w:r>
              <w:t>Seminar on municipal budgeting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>Date course offered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>Mean student evaluation score</w:t>
            </w:r>
          </w:p>
          <w:p w:rsidR="002612B9" w:rsidRDefault="002612B9" w:rsidP="002612B9">
            <w:pPr>
              <w:pStyle w:val="Tablerow"/>
            </w:pPr>
            <w:r>
              <w:t xml:space="preserve">  % </w:t>
            </w:r>
            <w:proofErr w:type="gramStart"/>
            <w:r>
              <w:t>of</w:t>
            </w:r>
            <w:proofErr w:type="gramEnd"/>
            <w:r>
              <w:t xml:space="preserve"> scores &lt; 3.5</w:t>
            </w:r>
            <w:r>
              <w:rPr>
                <w:vertAlign w:val="superscript"/>
              </w:rPr>
              <w:t>a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attendees</w:t>
            </w:r>
          </w:p>
          <w:p w:rsidR="002612B9" w:rsidRDefault="002612B9" w:rsidP="002612B9">
            <w:pPr>
              <w:pStyle w:val="Tablerowheading"/>
            </w:pPr>
            <w:r>
              <w:t>Certified Mortgage Lender course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>Date course offered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>Mean student evaluation score</w:t>
            </w:r>
          </w:p>
          <w:p w:rsidR="002612B9" w:rsidRDefault="002612B9" w:rsidP="002612B9">
            <w:pPr>
              <w:pStyle w:val="Tablerow"/>
            </w:pPr>
            <w:r>
              <w:t xml:space="preserve">  % </w:t>
            </w:r>
            <w:proofErr w:type="gramStart"/>
            <w:r>
              <w:t>of</w:t>
            </w:r>
            <w:proofErr w:type="gramEnd"/>
            <w:r>
              <w:t xml:space="preserve"> scores &lt; 3.5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lastRenderedPageBreak/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attendees</w:t>
            </w:r>
          </w:p>
          <w:p w:rsidR="002612B9" w:rsidRDefault="002612B9" w:rsidP="002612B9">
            <w:pPr>
              <w:pStyle w:val="Tablerowheading"/>
            </w:pPr>
            <w:r>
              <w:t>Course on municipal economic development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>Date course offered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>Mean student evaluation score</w:t>
            </w:r>
          </w:p>
          <w:p w:rsidR="002612B9" w:rsidRDefault="002612B9" w:rsidP="002612B9">
            <w:pPr>
              <w:pStyle w:val="Tablerow"/>
            </w:pPr>
            <w:r>
              <w:t xml:space="preserve">  % </w:t>
            </w:r>
            <w:proofErr w:type="gramStart"/>
            <w:r>
              <w:t>of</w:t>
            </w:r>
            <w:proofErr w:type="gramEnd"/>
            <w:r>
              <w:t xml:space="preserve"> scores &lt; 3.5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attendees</w:t>
            </w:r>
          </w:p>
          <w:p w:rsidR="002612B9" w:rsidRDefault="002612B9" w:rsidP="00D87134">
            <w:pPr>
              <w:pStyle w:val="Tablecolumnhead"/>
              <w:jc w:val="left"/>
            </w:pPr>
          </w:p>
        </w:tc>
        <w:tc>
          <w:tcPr>
            <w:tcW w:w="1496" w:type="dxa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1122" w:type="dxa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1122" w:type="dxa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1100" w:type="dxa"/>
          </w:tcPr>
          <w:p w:rsidR="002612B9" w:rsidRDefault="002612B9" w:rsidP="00D87134">
            <w:pPr>
              <w:pStyle w:val="Tablecolumnhead"/>
            </w:pPr>
          </w:p>
        </w:tc>
      </w:tr>
    </w:tbl>
    <w:p w:rsidR="002612B9" w:rsidRPr="00C52C33" w:rsidRDefault="002612B9" w:rsidP="002612B9">
      <w:pPr>
        <w:rPr>
          <w:rFonts w:ascii="Times" w:hAnsi="Times"/>
        </w:rPr>
      </w:pPr>
    </w:p>
    <w:p w:rsidR="002612B9" w:rsidRDefault="002612B9" w:rsidP="002612B9">
      <w:pPr>
        <w:pStyle w:val="Tablenotes"/>
        <w:rPr>
          <w:rFonts w:ascii="Times" w:hAnsi="Times"/>
        </w:rPr>
      </w:pPr>
      <w:proofErr w:type="gramStart"/>
      <w:r w:rsidRPr="00C52C33">
        <w:rPr>
          <w:rFonts w:ascii="Times" w:hAnsi="Times"/>
          <w:vertAlign w:val="superscript"/>
        </w:rPr>
        <w:t>a</w:t>
      </w:r>
      <w:proofErr w:type="gramEnd"/>
      <w:r w:rsidRPr="00C52C33">
        <w:rPr>
          <w:rFonts w:ascii="Times" w:hAnsi="Times"/>
        </w:rPr>
        <w:t xml:space="preserve"> Using a scale from 1 to 5, with 5 indicating the highest level of student satisfaction.</w:t>
      </w:r>
    </w:p>
    <w:p w:rsidR="002612B9" w:rsidRPr="0000482C" w:rsidRDefault="002612B9" w:rsidP="002612B9">
      <w:pPr>
        <w:pStyle w:val="Tablenotes"/>
        <w:spacing w:line="240" w:lineRule="auto"/>
        <w:rPr>
          <w:rFonts w:ascii="Times" w:hAnsi="Times"/>
        </w:rPr>
      </w:pPr>
      <w:proofErr w:type="spellStart"/>
      <w:proofErr w:type="gramStart"/>
      <w:r w:rsidRPr="007B3176">
        <w:rPr>
          <w:rFonts w:ascii="Times" w:hAnsi="Times"/>
          <w:vertAlign w:val="superscript"/>
        </w:rPr>
        <w:t>b</w:t>
      </w:r>
      <w:r w:rsidRPr="00C52C33">
        <w:rPr>
          <w:rFonts w:ascii="Times" w:hAnsi="Times"/>
        </w:rPr>
        <w:t>This</w:t>
      </w:r>
      <w:proofErr w:type="spellEnd"/>
      <w:proofErr w:type="gramEnd"/>
      <w:r w:rsidRPr="00C52C33">
        <w:rPr>
          <w:rFonts w:ascii="Times" w:hAnsi="Times"/>
        </w:rPr>
        <w:t xml:space="preserve"> is described in </w:t>
      </w:r>
      <w:proofErr w:type="spellStart"/>
      <w:r w:rsidRPr="00C52C33">
        <w:rPr>
          <w:rFonts w:ascii="Times" w:hAnsi="Times"/>
        </w:rPr>
        <w:t>Tranparify</w:t>
      </w:r>
      <w:proofErr w:type="spellEnd"/>
      <w:r w:rsidRPr="00C52C33">
        <w:rPr>
          <w:rFonts w:ascii="Times" w:hAnsi="Times"/>
        </w:rPr>
        <w:t xml:space="preserve"> (2014); a slightly easier to compute 5-star system is presented in </w:t>
      </w:r>
      <w:proofErr w:type="spellStart"/>
      <w:r w:rsidRPr="00C52C33">
        <w:rPr>
          <w:rFonts w:ascii="Times" w:hAnsi="Times"/>
        </w:rPr>
        <w:t>Mendizabal</w:t>
      </w:r>
      <w:proofErr w:type="spellEnd"/>
      <w:r w:rsidRPr="00C52C33">
        <w:rPr>
          <w:rFonts w:ascii="Times" w:hAnsi="Times"/>
        </w:rPr>
        <w:t xml:space="preserve"> (2014c).</w:t>
      </w:r>
    </w:p>
    <w:p w:rsidR="002612B9" w:rsidRDefault="002612B9" w:rsidP="002612B9">
      <w:pPr>
        <w:pStyle w:val="Tablenotes"/>
        <w:rPr>
          <w:rFonts w:ascii="Times" w:hAnsi="Times"/>
        </w:rPr>
      </w:pPr>
    </w:p>
    <w:p w:rsidR="002612B9" w:rsidRPr="00C52C33" w:rsidRDefault="002612B9" w:rsidP="002612B9">
      <w:pPr>
        <w:pStyle w:val="Tablenotes"/>
        <w:rPr>
          <w:rFonts w:ascii="Times" w:hAnsi="Times"/>
        </w:rPr>
      </w:pPr>
    </w:p>
    <w:p w:rsidR="002612B9" w:rsidRPr="00C52C33" w:rsidRDefault="002612B9" w:rsidP="002612B9">
      <w:pPr>
        <w:rPr>
          <w:rFonts w:ascii="Times" w:hAnsi="Times"/>
          <w:b/>
        </w:rPr>
      </w:pPr>
    </w:p>
    <w:p w:rsidR="002612B9" w:rsidRDefault="002612B9" w:rsidP="002612B9">
      <w:pPr>
        <w:spacing w:line="240" w:lineRule="auto"/>
        <w:rPr>
          <w:rFonts w:ascii="Times" w:eastAsia="Times New Roman" w:hAnsi="Times" w:cs="Times New Roman"/>
          <w:b/>
          <w:sz w:val="24"/>
          <w:szCs w:val="20"/>
        </w:rPr>
      </w:pPr>
      <w:r>
        <w:rPr>
          <w:rFonts w:ascii="Times" w:hAnsi="Times"/>
        </w:rPr>
        <w:br w:type="page"/>
      </w:r>
    </w:p>
    <w:p w:rsidR="002612B9" w:rsidRDefault="002612B9" w:rsidP="002612B9">
      <w:pPr>
        <w:pStyle w:val="Tabletitle"/>
        <w:rPr>
          <w:rFonts w:ascii="Times" w:hAnsi="Times"/>
        </w:rPr>
      </w:pPr>
      <w:r w:rsidRPr="00C52C33">
        <w:rPr>
          <w:rFonts w:ascii="Times" w:hAnsi="Times"/>
        </w:rPr>
        <w:t xml:space="preserve">Table </w:t>
      </w:r>
      <w:r w:rsidRPr="00C52C33">
        <w:rPr>
          <w:rFonts w:ascii="Times" w:hAnsi="Times"/>
          <w:szCs w:val="24"/>
        </w:rPr>
        <w:t>A12.1.</w:t>
      </w:r>
      <w:r w:rsidRPr="00C52C33">
        <w:rPr>
          <w:rFonts w:ascii="Times" w:hAnsi="Times"/>
        </w:rPr>
        <w:t>2</w:t>
      </w:r>
      <w:r w:rsidRPr="00C52C33">
        <w:rPr>
          <w:rFonts w:ascii="Times" w:hAnsi="Times"/>
        </w:rPr>
        <w:br/>
        <w:t>Performance Indicators from the Internal Business Perspective: Project Expenditures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67"/>
        <w:gridCol w:w="1686"/>
        <w:gridCol w:w="1400"/>
        <w:gridCol w:w="1357"/>
        <w:gridCol w:w="1376"/>
        <w:gridCol w:w="1313"/>
        <w:gridCol w:w="1377"/>
      </w:tblGrid>
      <w:tr w:rsidR="002612B9" w:rsidTr="00D87134"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  <w:jc w:val="left"/>
            </w:pPr>
            <w:r>
              <w:t>Project number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Project title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Total </w:t>
            </w:r>
            <w:proofErr w:type="spellStart"/>
            <w:r>
              <w:t>budget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% </w:t>
            </w:r>
            <w:proofErr w:type="gramStart"/>
            <w:r>
              <w:t>spent</w:t>
            </w:r>
            <w:proofErr w:type="gramEnd"/>
            <w:r>
              <w:t xml:space="preserve"> to date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Work period (months)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% </w:t>
            </w:r>
            <w:proofErr w:type="gramStart"/>
            <w:r>
              <w:t>period</w:t>
            </w:r>
            <w:proofErr w:type="gramEnd"/>
            <w:r>
              <w:t xml:space="preserve"> elapsed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% </w:t>
            </w:r>
            <w:proofErr w:type="gramStart"/>
            <w:r>
              <w:t>spent</w:t>
            </w:r>
            <w:proofErr w:type="gramEnd"/>
            <w:r>
              <w:t>/% elapsed</w:t>
            </w:r>
          </w:p>
        </w:tc>
      </w:tr>
      <w:tr w:rsidR="002612B9" w:rsidTr="00D87134">
        <w:tc>
          <w:tcPr>
            <w:tcW w:w="1309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0722-00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Economic forecasting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$120,000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750"/>
              </w:tabs>
            </w:pPr>
            <w:r>
              <w:t>35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611"/>
              </w:tabs>
            </w:pPr>
            <w:r>
              <w:t>12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592"/>
              </w:tabs>
            </w:pPr>
            <w:r>
              <w:t>42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509"/>
              </w:tabs>
            </w:pPr>
            <w:r>
              <w:t>  0.83</w:t>
            </w:r>
          </w:p>
        </w:tc>
      </w:tr>
      <w:tr w:rsidR="002612B9" w:rsidTr="00D87134">
        <w:tc>
          <w:tcPr>
            <w:tcW w:w="1309" w:type="dxa"/>
          </w:tcPr>
          <w:p w:rsidR="002612B9" w:rsidRDefault="002612B9" w:rsidP="00D87134">
            <w:pPr>
              <w:pStyle w:val="Tablerow"/>
            </w:pPr>
            <w:r>
              <w:t>0745-00</w:t>
            </w:r>
          </w:p>
        </w:tc>
        <w:tc>
          <w:tcPr>
            <w:tcW w:w="2347" w:type="dxa"/>
          </w:tcPr>
          <w:p w:rsidR="002612B9" w:rsidRDefault="002612B9" w:rsidP="00D87134">
            <w:pPr>
              <w:pStyle w:val="Tablerow"/>
            </w:pPr>
            <w:r>
              <w:t>Regional seminars</w:t>
            </w:r>
          </w:p>
        </w:tc>
        <w:tc>
          <w:tcPr>
            <w:tcW w:w="1882" w:type="dxa"/>
          </w:tcPr>
          <w:p w:rsidR="002612B9" w:rsidRDefault="002612B9" w:rsidP="00D87134">
            <w:pPr>
              <w:pStyle w:val="Tablerow"/>
            </w:pPr>
            <w:r>
              <w:t>  32,000</w:t>
            </w:r>
          </w:p>
        </w:tc>
        <w:tc>
          <w:tcPr>
            <w:tcW w:w="1882" w:type="dxa"/>
          </w:tcPr>
          <w:p w:rsidR="002612B9" w:rsidRDefault="002612B9" w:rsidP="00D87134">
            <w:pPr>
              <w:pStyle w:val="Tablerow"/>
              <w:tabs>
                <w:tab w:val="decimal" w:pos="750"/>
              </w:tabs>
            </w:pPr>
            <w:r>
              <w:t>75</w:t>
            </w:r>
          </w:p>
        </w:tc>
        <w:tc>
          <w:tcPr>
            <w:tcW w:w="1882" w:type="dxa"/>
          </w:tcPr>
          <w:p w:rsidR="002612B9" w:rsidRDefault="002612B9" w:rsidP="00D87134">
            <w:pPr>
              <w:pStyle w:val="Tablerow"/>
              <w:tabs>
                <w:tab w:val="decimal" w:pos="611"/>
              </w:tabs>
            </w:pPr>
            <w:r>
              <w:t xml:space="preserve"> 6</w:t>
            </w:r>
          </w:p>
        </w:tc>
        <w:tc>
          <w:tcPr>
            <w:tcW w:w="1883" w:type="dxa"/>
          </w:tcPr>
          <w:p w:rsidR="002612B9" w:rsidRDefault="002612B9" w:rsidP="00D87134">
            <w:pPr>
              <w:pStyle w:val="Tablerow"/>
              <w:tabs>
                <w:tab w:val="decimal" w:pos="592"/>
              </w:tabs>
            </w:pPr>
            <w:r>
              <w:t>50</w:t>
            </w:r>
          </w:p>
        </w:tc>
        <w:tc>
          <w:tcPr>
            <w:tcW w:w="1883" w:type="dxa"/>
          </w:tcPr>
          <w:p w:rsidR="002612B9" w:rsidRDefault="002612B9" w:rsidP="00D87134">
            <w:pPr>
              <w:pStyle w:val="Tablerow"/>
              <w:tabs>
                <w:tab w:val="decimal" w:pos="509"/>
              </w:tabs>
            </w:pPr>
            <w:r>
              <w:t>1.50</w:t>
            </w:r>
          </w:p>
        </w:tc>
      </w:tr>
    </w:tbl>
    <w:p w:rsidR="002612B9" w:rsidRPr="00C52C33" w:rsidRDefault="002612B9" w:rsidP="002612B9">
      <w:pPr>
        <w:pStyle w:val="Tablenotes"/>
        <w:rPr>
          <w:rFonts w:ascii="Times" w:hAnsi="Times"/>
        </w:rPr>
      </w:pPr>
      <w:proofErr w:type="gramStart"/>
      <w:r w:rsidRPr="00C52C33">
        <w:rPr>
          <w:rFonts w:ascii="Times" w:hAnsi="Times"/>
          <w:vertAlign w:val="superscript"/>
        </w:rPr>
        <w:t>a</w:t>
      </w:r>
      <w:proofErr w:type="gramEnd"/>
      <w:r w:rsidRPr="00C52C33">
        <w:rPr>
          <w:rFonts w:ascii="Times" w:hAnsi="Times"/>
        </w:rPr>
        <w:t xml:space="preserve"> Excludes fixed fee or profit, if included in the award amount.</w:t>
      </w:r>
    </w:p>
    <w:p w:rsidR="002612B9" w:rsidRDefault="002612B9" w:rsidP="002612B9">
      <w:pPr>
        <w:pStyle w:val="Tabletitle"/>
        <w:rPr>
          <w:rFonts w:ascii="Times" w:hAnsi="Times"/>
        </w:rPr>
      </w:pPr>
    </w:p>
    <w:p w:rsidR="002612B9" w:rsidRPr="00C52C33" w:rsidRDefault="002612B9" w:rsidP="002612B9">
      <w:pPr>
        <w:rPr>
          <w:rFonts w:ascii="Times" w:hAnsi="Times"/>
          <w:b/>
        </w:rPr>
      </w:pPr>
    </w:p>
    <w:p w:rsidR="002612B9" w:rsidRPr="00C52C33" w:rsidRDefault="002612B9" w:rsidP="002612B9">
      <w:pPr>
        <w:rPr>
          <w:rFonts w:ascii="Times" w:hAnsi="Times"/>
          <w:b/>
        </w:rPr>
      </w:pPr>
      <w:r w:rsidRPr="00C52C33">
        <w:rPr>
          <w:rFonts w:ascii="Times" w:hAnsi="Times"/>
        </w:rPr>
        <w:br w:type="page"/>
      </w:r>
    </w:p>
    <w:p w:rsidR="002612B9" w:rsidRDefault="002612B9" w:rsidP="002612B9">
      <w:pPr>
        <w:pStyle w:val="Tabletitle"/>
        <w:rPr>
          <w:rFonts w:ascii="Times" w:hAnsi="Times"/>
        </w:rPr>
        <w:sectPr w:rsidR="002612B9" w:rsidSect="002612B9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2B9" w:rsidRDefault="002612B9" w:rsidP="002612B9">
      <w:pPr>
        <w:pStyle w:val="Tabletitle"/>
        <w:tabs>
          <w:tab w:val="left" w:pos="90"/>
        </w:tabs>
        <w:rPr>
          <w:rFonts w:ascii="Times" w:hAnsi="Times"/>
          <w:sz w:val="22"/>
        </w:rPr>
      </w:pPr>
      <w:r w:rsidRPr="00F64CEB">
        <w:rPr>
          <w:rFonts w:ascii="Times" w:hAnsi="Times"/>
          <w:sz w:val="22"/>
        </w:rPr>
        <w:t xml:space="preserve">Table </w:t>
      </w:r>
      <w:r w:rsidRPr="00F64CEB">
        <w:rPr>
          <w:rFonts w:ascii="Times" w:hAnsi="Times"/>
          <w:sz w:val="22"/>
          <w:szCs w:val="24"/>
        </w:rPr>
        <w:t>A12.1.</w:t>
      </w:r>
      <w:r w:rsidRPr="00F64CEB">
        <w:rPr>
          <w:rFonts w:ascii="Times" w:hAnsi="Times"/>
          <w:sz w:val="22"/>
        </w:rPr>
        <w:t>3</w:t>
      </w:r>
      <w:r w:rsidRPr="00F64CEB">
        <w:rPr>
          <w:rFonts w:ascii="Times" w:hAnsi="Times"/>
          <w:sz w:val="22"/>
        </w:rPr>
        <w:br/>
        <w:t>Performance Indicators from the Internal Business Perspective: Staff Utilization—January–August 2013</w:t>
      </w:r>
      <w:r w:rsidRPr="00F64CEB">
        <w:rPr>
          <w:rFonts w:ascii="Times" w:hAnsi="Times"/>
          <w:sz w:val="22"/>
        </w:rPr>
        <w:br/>
        <w:t>(percentage distribution of hours)</w:t>
      </w:r>
    </w:p>
    <w:tbl>
      <w:tblPr>
        <w:tblW w:w="10926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146"/>
        <w:gridCol w:w="1178"/>
        <w:gridCol w:w="1122"/>
        <w:gridCol w:w="1122"/>
        <w:gridCol w:w="1496"/>
        <w:gridCol w:w="748"/>
        <w:gridCol w:w="1122"/>
        <w:gridCol w:w="1122"/>
        <w:gridCol w:w="935"/>
        <w:gridCol w:w="935"/>
      </w:tblGrid>
      <w:tr w:rsidR="002612B9" w:rsidTr="00D87134">
        <w:trPr>
          <w:cantSplit/>
        </w:trPr>
        <w:tc>
          <w:tcPr>
            <w:tcW w:w="11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  <w:jc w:val="left"/>
            </w:pPr>
            <w:r>
              <w:t>Center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Overhead Accounts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Fringes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Total</w:t>
            </w:r>
          </w:p>
        </w:tc>
      </w:tr>
      <w:tr w:rsidR="002612B9" w:rsidTr="00D87134">
        <w:trPr>
          <w:cantSplit/>
        </w:trPr>
        <w:tc>
          <w:tcPr>
            <w:tcW w:w="114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Proposals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General admin.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proofErr w:type="gramStart"/>
            <w:r>
              <w:t>Center develop</w:t>
            </w:r>
            <w:proofErr w:type="gramEnd"/>
            <w:r>
              <w:t>.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Center management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Other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  <w:rPr>
                <w:vertAlign w:val="superscript"/>
              </w:rPr>
            </w:pPr>
            <w:r>
              <w:t xml:space="preserve">External </w:t>
            </w:r>
            <w:proofErr w:type="spellStart"/>
            <w:r>
              <w:t>research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  <w:rPr>
                <w:vertAlign w:val="superscript"/>
              </w:rPr>
            </w:pPr>
            <w:r>
              <w:t xml:space="preserve">General </w:t>
            </w:r>
            <w:proofErr w:type="spellStart"/>
            <w:r>
              <w:t>support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</w:p>
        </w:tc>
      </w:tr>
      <w:tr w:rsidR="002612B9" w:rsidTr="00D87134">
        <w:tc>
          <w:tcPr>
            <w:tcW w:w="1146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heading"/>
            </w:pPr>
            <w:r>
              <w:t>Research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tabs>
                <w:tab w:val="decimal" w:pos="532"/>
              </w:tabs>
              <w:suppressAutoHyphens/>
              <w:rPr>
                <w:iCs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tabs>
                <w:tab w:val="decimal" w:pos="531"/>
              </w:tabs>
              <w:suppressAutoHyphens/>
              <w:rPr>
                <w:iCs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tabs>
                <w:tab w:val="decimal" w:pos="541"/>
              </w:tabs>
              <w:suppressAutoHyphens/>
              <w:rPr>
                <w:iCs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tabs>
                <w:tab w:val="decimal" w:pos="550"/>
              </w:tabs>
              <w:suppressAutoHyphens/>
              <w:rPr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suppressAutoHyphens/>
              <w:rPr>
                <w:iCs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suppressAutoHyphens/>
              <w:rPr>
                <w:iCs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suppressAutoHyphens/>
              <w:rPr>
                <w:iCs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suppressAutoHyphens/>
              <w:rPr>
                <w:iCs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suppressAutoHyphens/>
              <w:rPr>
                <w:iCs/>
              </w:rPr>
            </w:pP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>Housing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6.5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4.5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13.7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 0.4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64.1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—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10.9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>Law Reform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4.7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1.3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 6.5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75.1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 0.2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12.2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>Local Gov.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7.4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3.1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 4.4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71.1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 0.1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14.0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>Social Asst.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5.3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4.5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 3.2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74.1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—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13.0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>Health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6.2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5.4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 3.0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70.4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 0.3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14.7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heading"/>
            </w:pPr>
            <w:r>
              <w:t>Support</w:t>
            </w:r>
          </w:p>
        </w:tc>
        <w:tc>
          <w:tcPr>
            <w:tcW w:w="1178" w:type="dxa"/>
          </w:tcPr>
          <w:p w:rsidR="002612B9" w:rsidRDefault="002612B9" w:rsidP="00D87134">
            <w:pPr>
              <w:tabs>
                <w:tab w:val="decimal" w:pos="532"/>
              </w:tabs>
              <w:suppressAutoHyphens/>
              <w:rPr>
                <w:iCs/>
              </w:rPr>
            </w:pPr>
          </w:p>
        </w:tc>
        <w:tc>
          <w:tcPr>
            <w:tcW w:w="1122" w:type="dxa"/>
          </w:tcPr>
          <w:p w:rsidR="002612B9" w:rsidRDefault="002612B9" w:rsidP="00D87134">
            <w:pPr>
              <w:tabs>
                <w:tab w:val="decimal" w:pos="531"/>
              </w:tabs>
              <w:suppressAutoHyphens/>
              <w:rPr>
                <w:iCs/>
              </w:rPr>
            </w:pPr>
          </w:p>
        </w:tc>
        <w:tc>
          <w:tcPr>
            <w:tcW w:w="1122" w:type="dxa"/>
          </w:tcPr>
          <w:p w:rsidR="002612B9" w:rsidRDefault="002612B9" w:rsidP="00D87134">
            <w:pPr>
              <w:tabs>
                <w:tab w:val="decimal" w:pos="541"/>
              </w:tabs>
              <w:suppressAutoHyphens/>
              <w:rPr>
                <w:iCs/>
              </w:rPr>
            </w:pPr>
          </w:p>
        </w:tc>
        <w:tc>
          <w:tcPr>
            <w:tcW w:w="1496" w:type="dxa"/>
          </w:tcPr>
          <w:p w:rsidR="002612B9" w:rsidRDefault="002612B9" w:rsidP="00D87134">
            <w:pPr>
              <w:tabs>
                <w:tab w:val="decimal" w:pos="550"/>
              </w:tabs>
              <w:suppressAutoHyphens/>
              <w:rPr>
                <w:iCs/>
              </w:rPr>
            </w:pPr>
          </w:p>
        </w:tc>
        <w:tc>
          <w:tcPr>
            <w:tcW w:w="748" w:type="dxa"/>
          </w:tcPr>
          <w:p w:rsidR="002612B9" w:rsidRDefault="002612B9" w:rsidP="00D87134">
            <w:pPr>
              <w:tabs>
                <w:tab w:val="decimal" w:pos="266"/>
              </w:tabs>
              <w:suppressAutoHyphens/>
              <w:rPr>
                <w:iCs/>
              </w:rPr>
            </w:pPr>
          </w:p>
        </w:tc>
        <w:tc>
          <w:tcPr>
            <w:tcW w:w="1122" w:type="dxa"/>
          </w:tcPr>
          <w:p w:rsidR="002612B9" w:rsidRDefault="002612B9" w:rsidP="00D87134">
            <w:pPr>
              <w:tabs>
                <w:tab w:val="decimal" w:pos="453"/>
              </w:tabs>
              <w:suppressAutoHyphens/>
              <w:rPr>
                <w:iCs/>
              </w:rPr>
            </w:pPr>
          </w:p>
        </w:tc>
        <w:tc>
          <w:tcPr>
            <w:tcW w:w="1122" w:type="dxa"/>
          </w:tcPr>
          <w:p w:rsidR="002612B9" w:rsidRDefault="002612B9" w:rsidP="00D87134">
            <w:pPr>
              <w:tabs>
                <w:tab w:val="decimal" w:pos="603"/>
                <w:tab w:val="decimal" w:pos="629"/>
              </w:tabs>
              <w:suppressAutoHyphens/>
              <w:rPr>
                <w:iCs/>
              </w:rPr>
            </w:pPr>
          </w:p>
        </w:tc>
        <w:tc>
          <w:tcPr>
            <w:tcW w:w="935" w:type="dxa"/>
          </w:tcPr>
          <w:p w:rsidR="002612B9" w:rsidRDefault="002612B9" w:rsidP="00D87134">
            <w:pPr>
              <w:tabs>
                <w:tab w:val="decimal" w:pos="450"/>
                <w:tab w:val="decimal" w:pos="603"/>
              </w:tabs>
              <w:suppressAutoHyphens/>
              <w:rPr>
                <w:iCs/>
              </w:rPr>
            </w:pPr>
          </w:p>
        </w:tc>
        <w:tc>
          <w:tcPr>
            <w:tcW w:w="935" w:type="dxa"/>
          </w:tcPr>
          <w:p w:rsidR="002612B9" w:rsidRDefault="002612B9" w:rsidP="00D87134">
            <w:pPr>
              <w:tabs>
                <w:tab w:val="decimal" w:pos="453"/>
                <w:tab w:val="decimal" w:pos="649"/>
              </w:tabs>
              <w:suppressAutoHyphens/>
              <w:rPr>
                <w:iCs/>
              </w:rPr>
            </w:pP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proofErr w:type="spellStart"/>
            <w:r>
              <w:t>Accting</w:t>
            </w:r>
            <w:proofErr w:type="spellEnd"/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88.0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—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—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—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11.2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proofErr w:type="spellStart"/>
            <w:r>
              <w:t>Comm</w:t>
            </w:r>
            <w:proofErr w:type="spellEnd"/>
            <w:r>
              <w:t>/PR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14.3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 0.5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36.8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 9.0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26.2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13.3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>Ex. Office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78.2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0.4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—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 7.1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 0.1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 2.8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11.4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>Human Res.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 4.1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0.9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 6.3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 1.8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 3.6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10.9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72.4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>IT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1.3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—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0.1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—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55.8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30.5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—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12.4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</w:tcPr>
          <w:p w:rsidR="002612B9" w:rsidRDefault="002612B9" w:rsidP="00D87134">
            <w:pPr>
              <w:pStyle w:val="Tablerow"/>
            </w:pPr>
            <w:r>
              <w:t xml:space="preserve">Office </w:t>
            </w:r>
            <w:proofErr w:type="spellStart"/>
            <w:r>
              <w:t>Mngt</w:t>
            </w:r>
            <w:proofErr w:type="spellEnd"/>
            <w:r>
              <w:t>.</w:t>
            </w:r>
          </w:p>
        </w:tc>
        <w:tc>
          <w:tcPr>
            <w:tcW w:w="1178" w:type="dxa"/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0.1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61.1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—</w:t>
            </w:r>
          </w:p>
        </w:tc>
        <w:tc>
          <w:tcPr>
            <w:tcW w:w="1496" w:type="dxa"/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—</w:t>
            </w:r>
          </w:p>
        </w:tc>
        <w:tc>
          <w:tcPr>
            <w:tcW w:w="748" w:type="dxa"/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24.1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 0.1</w:t>
            </w:r>
          </w:p>
        </w:tc>
        <w:tc>
          <w:tcPr>
            <w:tcW w:w="1122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—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14.6</w:t>
            </w:r>
          </w:p>
        </w:tc>
        <w:tc>
          <w:tcPr>
            <w:tcW w:w="935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  <w:tr w:rsidR="002612B9" w:rsidTr="00D87134">
        <w:tc>
          <w:tcPr>
            <w:tcW w:w="1146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Total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532"/>
              </w:tabs>
            </w:pPr>
            <w:r>
              <w:t>5.2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531"/>
              </w:tabs>
            </w:pPr>
            <w:r>
              <w:t> 8.5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541"/>
              </w:tabs>
            </w:pPr>
            <w:r>
              <w:t> 4.7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550"/>
              </w:tabs>
            </w:pPr>
            <w:r>
              <w:t> 3.6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266"/>
              </w:tabs>
            </w:pPr>
            <w:r>
              <w:t> 6.3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56.2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 1.7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603"/>
              </w:tabs>
            </w:pPr>
            <w:r>
              <w:t>13.7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100.0</w:t>
            </w:r>
          </w:p>
        </w:tc>
      </w:tr>
    </w:tbl>
    <w:p w:rsidR="002612B9" w:rsidRPr="00C52C33" w:rsidRDefault="002612B9" w:rsidP="002612B9">
      <w:pPr>
        <w:pStyle w:val="Tablenotes"/>
        <w:rPr>
          <w:rFonts w:ascii="Times" w:hAnsi="Times"/>
        </w:rPr>
      </w:pPr>
      <w:r w:rsidRPr="00C52C33">
        <w:rPr>
          <w:rFonts w:ascii="Times" w:hAnsi="Times"/>
          <w:i/>
          <w:iCs/>
        </w:rPr>
        <w:t>Note:</w:t>
      </w:r>
      <w:r w:rsidRPr="00C52C33">
        <w:rPr>
          <w:rFonts w:ascii="Times" w:hAnsi="Times"/>
        </w:rPr>
        <w:t xml:space="preserve"> A similar table can also be prepared for the staff in each center to track billable hours and utilization of individual researchers.</w:t>
      </w:r>
    </w:p>
    <w:p w:rsidR="002612B9" w:rsidRPr="00C52C33" w:rsidRDefault="002612B9" w:rsidP="002612B9">
      <w:pPr>
        <w:pStyle w:val="Tablenotes"/>
        <w:rPr>
          <w:rFonts w:ascii="Times" w:hAnsi="Times"/>
        </w:rPr>
      </w:pPr>
      <w:proofErr w:type="gramStart"/>
      <w:r w:rsidRPr="00C52C33">
        <w:rPr>
          <w:rFonts w:ascii="Times" w:hAnsi="Times"/>
          <w:vertAlign w:val="superscript"/>
        </w:rPr>
        <w:t>a</w:t>
      </w:r>
      <w:proofErr w:type="gramEnd"/>
      <w:r w:rsidRPr="00C52C33">
        <w:rPr>
          <w:rFonts w:ascii="Times" w:hAnsi="Times"/>
        </w:rPr>
        <w:t xml:space="preserve"> Funded by grants for specific projects and contracts.</w:t>
      </w:r>
    </w:p>
    <w:p w:rsidR="002612B9" w:rsidRDefault="002612B9" w:rsidP="002612B9">
      <w:pPr>
        <w:pStyle w:val="Tablenotes"/>
        <w:rPr>
          <w:rFonts w:ascii="Times" w:hAnsi="Times"/>
          <w:sz w:val="22"/>
        </w:rPr>
      </w:pPr>
      <w:proofErr w:type="gramStart"/>
      <w:r w:rsidRPr="00C52C33">
        <w:rPr>
          <w:rFonts w:ascii="Times" w:hAnsi="Times"/>
          <w:vertAlign w:val="superscript"/>
        </w:rPr>
        <w:t>b</w:t>
      </w:r>
      <w:proofErr w:type="gramEnd"/>
      <w:r w:rsidRPr="00C52C33">
        <w:rPr>
          <w:rFonts w:ascii="Times" w:hAnsi="Times"/>
        </w:rPr>
        <w:t xml:space="preserve"> Funded from fee income and unrestricted grants to the institution.</w:t>
      </w:r>
    </w:p>
    <w:p w:rsidR="002612B9" w:rsidRDefault="002612B9" w:rsidP="002612B9">
      <w:pPr>
        <w:pStyle w:val="Tabletitle"/>
        <w:rPr>
          <w:rFonts w:ascii="Times" w:hAnsi="Times"/>
        </w:rPr>
        <w:sectPr w:rsidR="002612B9" w:rsidSect="00572829">
          <w:footnotePr>
            <w:numRestart w:val="eachSect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52C33">
        <w:rPr>
          <w:rFonts w:ascii="Times" w:hAnsi="Times"/>
        </w:rPr>
        <w:br w:type="page"/>
      </w:r>
    </w:p>
    <w:p w:rsidR="002612B9" w:rsidRDefault="002612B9" w:rsidP="002612B9">
      <w:pPr>
        <w:pStyle w:val="Tabletitle"/>
        <w:rPr>
          <w:rFonts w:ascii="Times" w:hAnsi="Times"/>
          <w:sz w:val="22"/>
          <w:szCs w:val="22"/>
        </w:rPr>
      </w:pPr>
      <w:r w:rsidRPr="00344FF1">
        <w:rPr>
          <w:rFonts w:ascii="Times" w:hAnsi="Times"/>
          <w:sz w:val="22"/>
          <w:szCs w:val="22"/>
        </w:rPr>
        <w:t>Table A12.1.4</w:t>
      </w:r>
      <w:r w:rsidRPr="00344FF1">
        <w:rPr>
          <w:rFonts w:ascii="Times" w:hAnsi="Times"/>
          <w:sz w:val="22"/>
          <w:szCs w:val="22"/>
        </w:rPr>
        <w:br/>
        <w:t>Performance Indicators from the Internal Business Perspective: Proposal Funds Efficiency—2013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9"/>
        <w:gridCol w:w="758"/>
        <w:gridCol w:w="1260"/>
        <w:gridCol w:w="1292"/>
        <w:gridCol w:w="1055"/>
        <w:gridCol w:w="1187"/>
        <w:gridCol w:w="1220"/>
        <w:gridCol w:w="1387"/>
      </w:tblGrid>
      <w:tr w:rsidR="002612B9" w:rsidTr="00D87134">
        <w:trPr>
          <w:cantSplit/>
        </w:trPr>
        <w:tc>
          <w:tcPr>
            <w:tcW w:w="1309" w:type="dxa"/>
            <w:vMerge w:val="restart"/>
            <w:tcBorders>
              <w:top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  <w:jc w:val="left"/>
            </w:pPr>
            <w:r>
              <w:t>Center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12B9" w:rsidRDefault="002612B9" w:rsidP="00D87134">
            <w:pPr>
              <w:pStyle w:val="Tablecolumnhead"/>
            </w:pPr>
            <w:r>
              <w:t>Proposals submitted with results known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Proposals won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Efficiency </w:t>
            </w:r>
            <w:proofErr w:type="spellStart"/>
            <w:r>
              <w:t>measures</w:t>
            </w:r>
            <w:r>
              <w:rPr>
                <w:vertAlign w:val="superscript"/>
              </w:rPr>
              <w:t>a</w:t>
            </w:r>
            <w:proofErr w:type="spellEnd"/>
          </w:p>
        </w:tc>
      </w:tr>
      <w:tr w:rsidR="002612B9" w:rsidTr="00D87134">
        <w:trPr>
          <w:cantSplit/>
        </w:trPr>
        <w:tc>
          <w:tcPr>
            <w:tcW w:w="1309" w:type="dxa"/>
            <w:vMerge/>
            <w:tcBorders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Award </w:t>
            </w:r>
            <w:proofErr w:type="spellStart"/>
            <w:r>
              <w:t>amt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PD </w:t>
            </w:r>
            <w:proofErr w:type="spellStart"/>
            <w:r>
              <w:t>funds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No.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Award </w:t>
            </w:r>
            <w:proofErr w:type="spellStart"/>
            <w:r>
              <w:t>amt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 xml:space="preserve">PD$/no. </w:t>
            </w:r>
            <w:proofErr w:type="gramStart"/>
            <w:r>
              <w:t>won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Award$/PD$</w:t>
            </w:r>
          </w:p>
        </w:tc>
      </w:tr>
      <w:tr w:rsidR="002612B9" w:rsidTr="00D87134">
        <w:tc>
          <w:tcPr>
            <w:tcW w:w="1309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Housing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 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1007"/>
              </w:tabs>
            </w:pPr>
            <w:r>
              <w:t>$35,000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866"/>
              </w:tabs>
            </w:pPr>
            <w:r>
              <w:t>$2,400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509"/>
              </w:tabs>
            </w:pPr>
            <w:r>
              <w:t> 1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763"/>
              </w:tabs>
            </w:pPr>
            <w:r>
              <w:t>$20,000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698"/>
              </w:tabs>
            </w:pPr>
            <w:r>
              <w:t>$2,400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626"/>
              </w:tabs>
            </w:pPr>
            <w:r>
              <w:t> 8.33</w:t>
            </w:r>
          </w:p>
        </w:tc>
      </w:tr>
      <w:tr w:rsidR="002612B9" w:rsidTr="00D87134">
        <w:tc>
          <w:tcPr>
            <w:tcW w:w="1309" w:type="dxa"/>
          </w:tcPr>
          <w:p w:rsidR="002612B9" w:rsidRDefault="002612B9" w:rsidP="00D87134">
            <w:pPr>
              <w:pStyle w:val="Tablerow"/>
            </w:pPr>
            <w:r>
              <w:t>Law Reform</w:t>
            </w:r>
          </w:p>
        </w:tc>
        <w:tc>
          <w:tcPr>
            <w:tcW w:w="758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 5</w:t>
            </w:r>
          </w:p>
        </w:tc>
        <w:tc>
          <w:tcPr>
            <w:tcW w:w="1260" w:type="dxa"/>
          </w:tcPr>
          <w:p w:rsidR="002612B9" w:rsidRDefault="002612B9" w:rsidP="00D87134">
            <w:pPr>
              <w:pStyle w:val="Tablerow"/>
              <w:tabs>
                <w:tab w:val="decimal" w:pos="1007"/>
              </w:tabs>
            </w:pPr>
            <w:r>
              <w:t>240,000</w:t>
            </w:r>
          </w:p>
        </w:tc>
        <w:tc>
          <w:tcPr>
            <w:tcW w:w="1292" w:type="dxa"/>
          </w:tcPr>
          <w:p w:rsidR="002612B9" w:rsidRDefault="002612B9" w:rsidP="00D87134">
            <w:pPr>
              <w:pStyle w:val="Tablerow"/>
              <w:tabs>
                <w:tab w:val="decimal" w:pos="866"/>
              </w:tabs>
            </w:pPr>
            <w:r>
              <w:t>6,000</w:t>
            </w:r>
          </w:p>
        </w:tc>
        <w:tc>
          <w:tcPr>
            <w:tcW w:w="1055" w:type="dxa"/>
          </w:tcPr>
          <w:p w:rsidR="002612B9" w:rsidRDefault="002612B9" w:rsidP="00D87134">
            <w:pPr>
              <w:pStyle w:val="Tablerow"/>
              <w:tabs>
                <w:tab w:val="decimal" w:pos="509"/>
              </w:tabs>
            </w:pPr>
            <w:r>
              <w:t> 2</w:t>
            </w:r>
          </w:p>
        </w:tc>
        <w:tc>
          <w:tcPr>
            <w:tcW w:w="1187" w:type="dxa"/>
          </w:tcPr>
          <w:p w:rsidR="002612B9" w:rsidRDefault="002612B9" w:rsidP="00D87134">
            <w:pPr>
              <w:pStyle w:val="Tablerow"/>
              <w:tabs>
                <w:tab w:val="decimal" w:pos="763"/>
              </w:tabs>
            </w:pPr>
            <w:r>
              <w:t>97,000</w:t>
            </w:r>
          </w:p>
        </w:tc>
        <w:tc>
          <w:tcPr>
            <w:tcW w:w="1220" w:type="dxa"/>
          </w:tcPr>
          <w:p w:rsidR="002612B9" w:rsidRDefault="002612B9" w:rsidP="00D87134">
            <w:pPr>
              <w:pStyle w:val="Tablerow"/>
              <w:tabs>
                <w:tab w:val="decimal" w:pos="698"/>
              </w:tabs>
            </w:pPr>
            <w:r>
              <w:t>3,000</w:t>
            </w:r>
          </w:p>
        </w:tc>
        <w:tc>
          <w:tcPr>
            <w:tcW w:w="1387" w:type="dxa"/>
          </w:tcPr>
          <w:p w:rsidR="002612B9" w:rsidRDefault="002612B9" w:rsidP="00D87134">
            <w:pPr>
              <w:pStyle w:val="Tablerow"/>
              <w:tabs>
                <w:tab w:val="decimal" w:pos="626"/>
              </w:tabs>
            </w:pPr>
            <w:r>
              <w:t>16.16</w:t>
            </w:r>
          </w:p>
        </w:tc>
      </w:tr>
      <w:tr w:rsidR="002612B9" w:rsidTr="00D87134">
        <w:tc>
          <w:tcPr>
            <w:tcW w:w="1309" w:type="dxa"/>
          </w:tcPr>
          <w:p w:rsidR="002612B9" w:rsidRDefault="002612B9" w:rsidP="00D87134">
            <w:pPr>
              <w:pStyle w:val="Tablerow"/>
            </w:pPr>
            <w:r>
              <w:t>Local Gov.</w:t>
            </w:r>
          </w:p>
        </w:tc>
        <w:tc>
          <w:tcPr>
            <w:tcW w:w="758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12</w:t>
            </w:r>
          </w:p>
        </w:tc>
        <w:tc>
          <w:tcPr>
            <w:tcW w:w="1260" w:type="dxa"/>
          </w:tcPr>
          <w:p w:rsidR="002612B9" w:rsidRDefault="002612B9" w:rsidP="00D87134">
            <w:pPr>
              <w:pStyle w:val="Tablerow"/>
              <w:tabs>
                <w:tab w:val="decimal" w:pos="1007"/>
              </w:tabs>
            </w:pPr>
            <w:r>
              <w:t>74,000</w:t>
            </w:r>
          </w:p>
        </w:tc>
        <w:tc>
          <w:tcPr>
            <w:tcW w:w="1292" w:type="dxa"/>
          </w:tcPr>
          <w:p w:rsidR="002612B9" w:rsidRDefault="002612B9" w:rsidP="00D87134">
            <w:pPr>
              <w:pStyle w:val="Tablerow"/>
              <w:tabs>
                <w:tab w:val="decimal" w:pos="866"/>
              </w:tabs>
            </w:pPr>
            <w:r>
              <w:t>9,000</w:t>
            </w:r>
          </w:p>
        </w:tc>
        <w:tc>
          <w:tcPr>
            <w:tcW w:w="1055" w:type="dxa"/>
          </w:tcPr>
          <w:p w:rsidR="002612B9" w:rsidRDefault="002612B9" w:rsidP="00D87134">
            <w:pPr>
              <w:pStyle w:val="Tablerow"/>
              <w:tabs>
                <w:tab w:val="decimal" w:pos="509"/>
              </w:tabs>
            </w:pPr>
            <w:r>
              <w:t> 6</w:t>
            </w:r>
          </w:p>
        </w:tc>
        <w:tc>
          <w:tcPr>
            <w:tcW w:w="1187" w:type="dxa"/>
          </w:tcPr>
          <w:p w:rsidR="002612B9" w:rsidRDefault="002612B9" w:rsidP="00D87134">
            <w:pPr>
              <w:pStyle w:val="Tablerow"/>
              <w:tabs>
                <w:tab w:val="decimal" w:pos="763"/>
              </w:tabs>
            </w:pPr>
            <w:r>
              <w:t>48,000</w:t>
            </w:r>
          </w:p>
        </w:tc>
        <w:tc>
          <w:tcPr>
            <w:tcW w:w="1220" w:type="dxa"/>
          </w:tcPr>
          <w:p w:rsidR="002612B9" w:rsidRDefault="002612B9" w:rsidP="00D87134">
            <w:pPr>
              <w:pStyle w:val="Tablerow"/>
              <w:tabs>
                <w:tab w:val="decimal" w:pos="698"/>
              </w:tabs>
            </w:pPr>
            <w:r>
              <w:t>1,500</w:t>
            </w:r>
          </w:p>
        </w:tc>
        <w:tc>
          <w:tcPr>
            <w:tcW w:w="1387" w:type="dxa"/>
          </w:tcPr>
          <w:p w:rsidR="002612B9" w:rsidRDefault="002612B9" w:rsidP="00D87134">
            <w:pPr>
              <w:pStyle w:val="Tablerow"/>
              <w:tabs>
                <w:tab w:val="decimal" w:pos="626"/>
              </w:tabs>
            </w:pPr>
            <w:r>
              <w:t> 5.33</w:t>
            </w:r>
          </w:p>
        </w:tc>
      </w:tr>
      <w:tr w:rsidR="002612B9" w:rsidTr="00D87134">
        <w:tc>
          <w:tcPr>
            <w:tcW w:w="1309" w:type="dxa"/>
          </w:tcPr>
          <w:p w:rsidR="002612B9" w:rsidRDefault="002612B9" w:rsidP="00D87134">
            <w:pPr>
              <w:pStyle w:val="Tablerow"/>
            </w:pPr>
            <w:r>
              <w:t>Social Asst.</w:t>
            </w:r>
          </w:p>
        </w:tc>
        <w:tc>
          <w:tcPr>
            <w:tcW w:w="758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 3</w:t>
            </w:r>
          </w:p>
        </w:tc>
        <w:tc>
          <w:tcPr>
            <w:tcW w:w="1260" w:type="dxa"/>
          </w:tcPr>
          <w:p w:rsidR="002612B9" w:rsidRDefault="002612B9" w:rsidP="00D87134">
            <w:pPr>
              <w:pStyle w:val="Tablerow"/>
              <w:tabs>
                <w:tab w:val="decimal" w:pos="1007"/>
              </w:tabs>
            </w:pPr>
            <w:r>
              <w:t>640,000</w:t>
            </w:r>
          </w:p>
        </w:tc>
        <w:tc>
          <w:tcPr>
            <w:tcW w:w="1292" w:type="dxa"/>
          </w:tcPr>
          <w:p w:rsidR="002612B9" w:rsidRDefault="002612B9" w:rsidP="00D87134">
            <w:pPr>
              <w:pStyle w:val="Tablerow"/>
              <w:tabs>
                <w:tab w:val="decimal" w:pos="866"/>
              </w:tabs>
            </w:pPr>
            <w:r>
              <w:t>7,500</w:t>
            </w:r>
          </w:p>
        </w:tc>
        <w:tc>
          <w:tcPr>
            <w:tcW w:w="1055" w:type="dxa"/>
          </w:tcPr>
          <w:p w:rsidR="002612B9" w:rsidRDefault="002612B9" w:rsidP="00D87134">
            <w:pPr>
              <w:pStyle w:val="Tablerow"/>
              <w:tabs>
                <w:tab w:val="decimal" w:pos="509"/>
              </w:tabs>
            </w:pPr>
            <w:r>
              <w:t> 1</w:t>
            </w:r>
          </w:p>
        </w:tc>
        <w:tc>
          <w:tcPr>
            <w:tcW w:w="1187" w:type="dxa"/>
          </w:tcPr>
          <w:p w:rsidR="002612B9" w:rsidRDefault="002612B9" w:rsidP="00D87134">
            <w:pPr>
              <w:pStyle w:val="Tablerow"/>
              <w:tabs>
                <w:tab w:val="decimal" w:pos="763"/>
              </w:tabs>
            </w:pPr>
            <w:r>
              <w:t>450,000</w:t>
            </w:r>
          </w:p>
        </w:tc>
        <w:tc>
          <w:tcPr>
            <w:tcW w:w="1220" w:type="dxa"/>
          </w:tcPr>
          <w:p w:rsidR="002612B9" w:rsidRDefault="002612B9" w:rsidP="00D87134">
            <w:pPr>
              <w:pStyle w:val="Tablerow"/>
              <w:tabs>
                <w:tab w:val="decimal" w:pos="698"/>
              </w:tabs>
            </w:pPr>
            <w:r>
              <w:t>7,500</w:t>
            </w:r>
          </w:p>
        </w:tc>
        <w:tc>
          <w:tcPr>
            <w:tcW w:w="1387" w:type="dxa"/>
          </w:tcPr>
          <w:p w:rsidR="002612B9" w:rsidRDefault="002612B9" w:rsidP="00D87134">
            <w:pPr>
              <w:pStyle w:val="Tablerow"/>
              <w:tabs>
                <w:tab w:val="decimal" w:pos="626"/>
              </w:tabs>
            </w:pPr>
            <w:r>
              <w:t>60.00</w:t>
            </w:r>
          </w:p>
        </w:tc>
      </w:tr>
      <w:tr w:rsidR="002612B9" w:rsidTr="00D87134">
        <w:tc>
          <w:tcPr>
            <w:tcW w:w="1309" w:type="dxa"/>
          </w:tcPr>
          <w:p w:rsidR="002612B9" w:rsidRDefault="002612B9" w:rsidP="00D87134">
            <w:pPr>
              <w:pStyle w:val="Tablerow"/>
            </w:pPr>
            <w:r>
              <w:t>Health</w:t>
            </w:r>
          </w:p>
        </w:tc>
        <w:tc>
          <w:tcPr>
            <w:tcW w:w="758" w:type="dxa"/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 7</w:t>
            </w:r>
          </w:p>
        </w:tc>
        <w:tc>
          <w:tcPr>
            <w:tcW w:w="1260" w:type="dxa"/>
          </w:tcPr>
          <w:p w:rsidR="002612B9" w:rsidRDefault="002612B9" w:rsidP="00D87134">
            <w:pPr>
              <w:pStyle w:val="Tablerow"/>
              <w:tabs>
                <w:tab w:val="decimal" w:pos="1007"/>
              </w:tabs>
            </w:pPr>
            <w:r>
              <w:t>370,000</w:t>
            </w:r>
          </w:p>
        </w:tc>
        <w:tc>
          <w:tcPr>
            <w:tcW w:w="1292" w:type="dxa"/>
          </w:tcPr>
          <w:p w:rsidR="002612B9" w:rsidRDefault="002612B9" w:rsidP="00D87134">
            <w:pPr>
              <w:pStyle w:val="Tablerow"/>
              <w:tabs>
                <w:tab w:val="decimal" w:pos="866"/>
              </w:tabs>
            </w:pPr>
            <w:r>
              <w:t>6,600</w:t>
            </w:r>
          </w:p>
        </w:tc>
        <w:tc>
          <w:tcPr>
            <w:tcW w:w="1055" w:type="dxa"/>
          </w:tcPr>
          <w:p w:rsidR="002612B9" w:rsidRDefault="002612B9" w:rsidP="00D87134">
            <w:pPr>
              <w:pStyle w:val="Tablerow"/>
              <w:tabs>
                <w:tab w:val="decimal" w:pos="509"/>
              </w:tabs>
            </w:pPr>
            <w:r>
              <w:t> 3</w:t>
            </w:r>
          </w:p>
        </w:tc>
        <w:tc>
          <w:tcPr>
            <w:tcW w:w="1187" w:type="dxa"/>
          </w:tcPr>
          <w:p w:rsidR="002612B9" w:rsidRDefault="002612B9" w:rsidP="00D87134">
            <w:pPr>
              <w:pStyle w:val="Tablerow"/>
              <w:tabs>
                <w:tab w:val="decimal" w:pos="763"/>
              </w:tabs>
            </w:pPr>
            <w:r>
              <w:t>220,000</w:t>
            </w:r>
          </w:p>
        </w:tc>
        <w:tc>
          <w:tcPr>
            <w:tcW w:w="1220" w:type="dxa"/>
          </w:tcPr>
          <w:p w:rsidR="002612B9" w:rsidRDefault="002612B9" w:rsidP="00D87134">
            <w:pPr>
              <w:pStyle w:val="Tablerow"/>
              <w:tabs>
                <w:tab w:val="decimal" w:pos="698"/>
              </w:tabs>
            </w:pPr>
            <w:r>
              <w:t>2,200</w:t>
            </w:r>
          </w:p>
        </w:tc>
        <w:tc>
          <w:tcPr>
            <w:tcW w:w="1387" w:type="dxa"/>
          </w:tcPr>
          <w:p w:rsidR="002612B9" w:rsidRDefault="002612B9" w:rsidP="00D87134">
            <w:pPr>
              <w:pStyle w:val="Tablerow"/>
              <w:tabs>
                <w:tab w:val="decimal" w:pos="626"/>
              </w:tabs>
            </w:pPr>
            <w:r>
              <w:t>33.33</w:t>
            </w:r>
          </w:p>
        </w:tc>
      </w:tr>
      <w:tr w:rsidR="002612B9" w:rsidTr="00D87134">
        <w:tc>
          <w:tcPr>
            <w:tcW w:w="1309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rPr>
                <w:iCs/>
              </w:rPr>
            </w:pPr>
            <w:r>
              <w:rPr>
                <w:b/>
                <w:iCs/>
              </w:rPr>
              <w:t>Total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453"/>
              </w:tabs>
            </w:pPr>
            <w: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1007"/>
              </w:tabs>
            </w:pPr>
            <w:r>
              <w:t>1,359,000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866"/>
              </w:tabs>
            </w:pPr>
            <w:r>
              <w:t>31,500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509"/>
              </w:tabs>
            </w:pPr>
            <w:r>
              <w:t>13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763"/>
              </w:tabs>
            </w:pPr>
            <w:r>
              <w:t>825,000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698"/>
              </w:tabs>
            </w:pPr>
            <w:r>
              <w:t>2,423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  <w:tabs>
                <w:tab w:val="decimal" w:pos="626"/>
              </w:tabs>
            </w:pPr>
            <w:r>
              <w:t>26.19</w:t>
            </w:r>
          </w:p>
        </w:tc>
      </w:tr>
    </w:tbl>
    <w:p w:rsidR="002612B9" w:rsidRDefault="002612B9" w:rsidP="002612B9">
      <w:pPr>
        <w:pStyle w:val="Tablenotes"/>
        <w:rPr>
          <w:rFonts w:ascii="Times" w:hAnsi="Times"/>
          <w:i/>
          <w:iCs/>
        </w:rPr>
      </w:pPr>
    </w:p>
    <w:p w:rsidR="002612B9" w:rsidRPr="00C52C33" w:rsidRDefault="002612B9" w:rsidP="002612B9">
      <w:pPr>
        <w:pStyle w:val="Tablenotes"/>
        <w:rPr>
          <w:rFonts w:ascii="Times" w:hAnsi="Times"/>
        </w:rPr>
      </w:pPr>
      <w:r w:rsidRPr="00C52C33">
        <w:rPr>
          <w:rFonts w:ascii="Times" w:hAnsi="Times"/>
          <w:i/>
          <w:iCs/>
        </w:rPr>
        <w:t xml:space="preserve">Note: </w:t>
      </w:r>
      <w:r w:rsidRPr="00C52C33">
        <w:rPr>
          <w:rFonts w:ascii="Times" w:hAnsi="Times"/>
        </w:rPr>
        <w:t>Includes proposals submitted in 2012 on which funders made decisions in 2013.</w:t>
      </w:r>
    </w:p>
    <w:p w:rsidR="002612B9" w:rsidRPr="00C52C33" w:rsidRDefault="002612B9" w:rsidP="002612B9">
      <w:pPr>
        <w:pStyle w:val="Tablenotes"/>
        <w:rPr>
          <w:rFonts w:ascii="Times" w:hAnsi="Times"/>
        </w:rPr>
      </w:pPr>
      <w:proofErr w:type="gramStart"/>
      <w:r w:rsidRPr="00C52C33">
        <w:rPr>
          <w:rFonts w:ascii="Times" w:hAnsi="Times"/>
          <w:vertAlign w:val="superscript"/>
        </w:rPr>
        <w:t>a</w:t>
      </w:r>
      <w:proofErr w:type="gramEnd"/>
      <w:r w:rsidRPr="00C52C33">
        <w:rPr>
          <w:rFonts w:ascii="Times" w:hAnsi="Times"/>
        </w:rPr>
        <w:t xml:space="preserve"> Proposal development funds expended on all proposals. </w:t>
      </w:r>
      <w:proofErr w:type="gramStart"/>
      <w:r w:rsidRPr="00C52C33">
        <w:rPr>
          <w:rFonts w:ascii="Times" w:hAnsi="Times"/>
          <w:vertAlign w:val="superscript"/>
        </w:rPr>
        <w:t>b</w:t>
      </w:r>
      <w:proofErr w:type="gramEnd"/>
      <w:r w:rsidRPr="00C52C33">
        <w:rPr>
          <w:rFonts w:ascii="Times" w:hAnsi="Times"/>
        </w:rPr>
        <w:t xml:space="preserve"> Proposal development funds expended.</w:t>
      </w:r>
    </w:p>
    <w:p w:rsidR="002612B9" w:rsidRDefault="002612B9" w:rsidP="002612B9">
      <w:pPr>
        <w:pStyle w:val="Tabletitle"/>
        <w:rPr>
          <w:rFonts w:ascii="Times" w:hAnsi="Times"/>
        </w:rPr>
      </w:pPr>
    </w:p>
    <w:p w:rsidR="002612B9" w:rsidRDefault="002612B9" w:rsidP="002612B9">
      <w:pPr>
        <w:pStyle w:val="Tabletitle"/>
        <w:rPr>
          <w:rFonts w:ascii="Times" w:hAnsi="Times"/>
        </w:rPr>
      </w:pPr>
      <w:r w:rsidRPr="00F64CEB">
        <w:rPr>
          <w:rFonts w:ascii="Times" w:hAnsi="Times"/>
          <w:sz w:val="22"/>
        </w:rPr>
        <w:t xml:space="preserve">Table </w:t>
      </w:r>
      <w:r w:rsidRPr="00F64CEB">
        <w:rPr>
          <w:rFonts w:ascii="Times" w:hAnsi="Times"/>
          <w:sz w:val="22"/>
          <w:szCs w:val="24"/>
        </w:rPr>
        <w:t>A12.1.</w:t>
      </w:r>
      <w:r w:rsidRPr="00F64CEB">
        <w:rPr>
          <w:rFonts w:ascii="Times" w:hAnsi="Times"/>
          <w:sz w:val="22"/>
        </w:rPr>
        <w:t>5</w:t>
      </w:r>
      <w:r w:rsidRPr="00F64CEB">
        <w:rPr>
          <w:rFonts w:ascii="Times" w:hAnsi="Times"/>
          <w:sz w:val="22"/>
        </w:rPr>
        <w:br/>
        <w:t>Performance Indicators from the Internal Business Perspective: Accounting Office, Aged Receivables–August 15, 2013</w:t>
      </w:r>
    </w:p>
    <w:tbl>
      <w:tblPr>
        <w:tblW w:w="10100" w:type="dxa"/>
        <w:tblInd w:w="-288" w:type="dxa"/>
        <w:tblLook w:val="0000" w:firstRow="0" w:lastRow="0" w:firstColumn="0" w:lastColumn="0" w:noHBand="0" w:noVBand="0"/>
      </w:tblPr>
      <w:tblGrid>
        <w:gridCol w:w="923"/>
        <w:gridCol w:w="1022"/>
        <w:gridCol w:w="941"/>
        <w:gridCol w:w="1033"/>
        <w:gridCol w:w="931"/>
        <w:gridCol w:w="951"/>
        <w:gridCol w:w="718"/>
        <w:gridCol w:w="885"/>
        <w:gridCol w:w="954"/>
        <w:gridCol w:w="885"/>
        <w:gridCol w:w="857"/>
      </w:tblGrid>
      <w:tr w:rsidR="002612B9" w:rsidTr="00D87134"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  <w:jc w:val="left"/>
            </w:pPr>
            <w:r>
              <w:t>Project number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Project name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Invoice number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Invoice date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Invoice amount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Amount unpaid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0–30 days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31–60 days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61–90 days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&gt;90 days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2B9" w:rsidRDefault="002612B9" w:rsidP="00D87134">
            <w:pPr>
              <w:pStyle w:val="Tablecolumnhead"/>
            </w:pPr>
            <w:r>
              <w:t>Total</w:t>
            </w:r>
          </w:p>
        </w:tc>
      </w:tr>
      <w:tr w:rsidR="002612B9" w:rsidTr="00D87134">
        <w:tc>
          <w:tcPr>
            <w:tcW w:w="923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07230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Armenia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2131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9/27/12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23,400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23,400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23,400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23,400</w:t>
            </w:r>
          </w:p>
        </w:tc>
      </w:tr>
      <w:tr w:rsidR="002612B9" w:rsidTr="00D87134">
        <w:tc>
          <w:tcPr>
            <w:tcW w:w="923" w:type="dxa"/>
          </w:tcPr>
          <w:p w:rsidR="002612B9" w:rsidRDefault="002612B9" w:rsidP="00D87134">
            <w:pPr>
              <w:pStyle w:val="Tablerow"/>
            </w:pPr>
          </w:p>
        </w:tc>
        <w:tc>
          <w:tcPr>
            <w:tcW w:w="1022" w:type="dxa"/>
          </w:tcPr>
          <w:p w:rsidR="002612B9" w:rsidRDefault="002612B9" w:rsidP="00D87134">
            <w:pPr>
              <w:pStyle w:val="Tablerow"/>
            </w:pPr>
          </w:p>
        </w:tc>
        <w:tc>
          <w:tcPr>
            <w:tcW w:w="941" w:type="dxa"/>
          </w:tcPr>
          <w:p w:rsidR="002612B9" w:rsidRDefault="002612B9" w:rsidP="00D87134">
            <w:pPr>
              <w:pStyle w:val="Tablerow"/>
            </w:pPr>
            <w:r>
              <w:t>3154</w:t>
            </w:r>
          </w:p>
        </w:tc>
        <w:tc>
          <w:tcPr>
            <w:tcW w:w="1033" w:type="dxa"/>
          </w:tcPr>
          <w:p w:rsidR="002612B9" w:rsidRDefault="002612B9" w:rsidP="00D87134">
            <w:pPr>
              <w:pStyle w:val="Tablerow"/>
            </w:pPr>
            <w:r>
              <w:t>12/12/12</w:t>
            </w:r>
          </w:p>
        </w:tc>
        <w:tc>
          <w:tcPr>
            <w:tcW w:w="931" w:type="dxa"/>
          </w:tcPr>
          <w:p w:rsidR="002612B9" w:rsidRDefault="002612B9" w:rsidP="00D87134">
            <w:pPr>
              <w:pStyle w:val="Tablerow"/>
            </w:pPr>
            <w:r>
              <w:t>37,500</w:t>
            </w:r>
          </w:p>
        </w:tc>
        <w:tc>
          <w:tcPr>
            <w:tcW w:w="951" w:type="dxa"/>
          </w:tcPr>
          <w:p w:rsidR="002612B9" w:rsidRDefault="002612B9" w:rsidP="00D87134">
            <w:pPr>
              <w:pStyle w:val="Tablerow"/>
            </w:pPr>
            <w:r>
              <w:t>19,600</w:t>
            </w:r>
          </w:p>
        </w:tc>
        <w:tc>
          <w:tcPr>
            <w:tcW w:w="718" w:type="dxa"/>
          </w:tcPr>
          <w:p w:rsidR="002612B9" w:rsidRDefault="002612B9" w:rsidP="00D87134">
            <w:pPr>
              <w:pStyle w:val="Tablerow"/>
            </w:pPr>
          </w:p>
        </w:tc>
        <w:tc>
          <w:tcPr>
            <w:tcW w:w="885" w:type="dxa"/>
          </w:tcPr>
          <w:p w:rsidR="002612B9" w:rsidRDefault="002612B9" w:rsidP="00D87134">
            <w:pPr>
              <w:pStyle w:val="Tablerow"/>
            </w:pPr>
          </w:p>
        </w:tc>
        <w:tc>
          <w:tcPr>
            <w:tcW w:w="954" w:type="dxa"/>
          </w:tcPr>
          <w:p w:rsidR="002612B9" w:rsidRDefault="002612B9" w:rsidP="00D87134">
            <w:pPr>
              <w:pStyle w:val="Tablerow"/>
            </w:pPr>
          </w:p>
        </w:tc>
        <w:tc>
          <w:tcPr>
            <w:tcW w:w="885" w:type="dxa"/>
          </w:tcPr>
          <w:p w:rsidR="002612B9" w:rsidRDefault="002612B9" w:rsidP="00D87134">
            <w:pPr>
              <w:pStyle w:val="Tablerow"/>
            </w:pPr>
            <w:r>
              <w:t>19,600</w:t>
            </w:r>
          </w:p>
        </w:tc>
        <w:tc>
          <w:tcPr>
            <w:tcW w:w="857" w:type="dxa"/>
          </w:tcPr>
          <w:p w:rsidR="002612B9" w:rsidRDefault="002612B9" w:rsidP="00D87134">
            <w:pPr>
              <w:pStyle w:val="Tablerow"/>
            </w:pPr>
            <w:r>
              <w:t>19,600</w:t>
            </w:r>
          </w:p>
        </w:tc>
      </w:tr>
      <w:tr w:rsidR="002612B9" w:rsidTr="00D87134">
        <w:tc>
          <w:tcPr>
            <w:tcW w:w="923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07274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Local Gov.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4431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6/20/13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44,736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21,678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21,678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612B9" w:rsidRDefault="002612B9" w:rsidP="00D87134">
            <w:pPr>
              <w:pStyle w:val="Tablerow"/>
            </w:pPr>
            <w:r>
              <w:t>21,678</w:t>
            </w:r>
          </w:p>
        </w:tc>
      </w:tr>
    </w:tbl>
    <w:p w:rsidR="002612B9" w:rsidRDefault="002612B9" w:rsidP="002612B9">
      <w:pPr>
        <w:pStyle w:val="Tablenotes"/>
        <w:rPr>
          <w:rFonts w:ascii="Times" w:hAnsi="Times"/>
          <w:i/>
          <w:iCs/>
        </w:rPr>
      </w:pPr>
    </w:p>
    <w:p w:rsidR="002612B9" w:rsidRPr="00C52C33" w:rsidRDefault="002612B9" w:rsidP="002612B9">
      <w:pPr>
        <w:pStyle w:val="Tablenotes"/>
        <w:rPr>
          <w:rFonts w:ascii="Times" w:hAnsi="Times"/>
        </w:rPr>
      </w:pPr>
      <w:r w:rsidRPr="00C52C33">
        <w:rPr>
          <w:rFonts w:ascii="Times" w:hAnsi="Times"/>
          <w:i/>
          <w:iCs/>
        </w:rPr>
        <w:t xml:space="preserve">Note: </w:t>
      </w:r>
      <w:r w:rsidRPr="00C52C33">
        <w:rPr>
          <w:rFonts w:ascii="Times" w:hAnsi="Times"/>
        </w:rPr>
        <w:t>Includes only those projects with outstanding invoiced amounts.</w:t>
      </w:r>
    </w:p>
    <w:p w:rsidR="002612B9" w:rsidRDefault="002612B9" w:rsidP="002612B9">
      <w:pPr>
        <w:pStyle w:val="Tabletitle"/>
        <w:rPr>
          <w:rFonts w:ascii="Times" w:hAnsi="Times"/>
        </w:rPr>
      </w:pPr>
    </w:p>
    <w:p w:rsidR="002612B9" w:rsidRDefault="002612B9" w:rsidP="002612B9">
      <w:pPr>
        <w:pStyle w:val="Tabletitle"/>
        <w:rPr>
          <w:rFonts w:ascii="Times" w:hAnsi="Times"/>
          <w:sz w:val="22"/>
          <w:szCs w:val="24"/>
        </w:rPr>
      </w:pPr>
    </w:p>
    <w:p w:rsidR="002612B9" w:rsidRDefault="002612B9" w:rsidP="002612B9">
      <w:pPr>
        <w:pStyle w:val="Tabletitle"/>
        <w:rPr>
          <w:rFonts w:ascii="Times" w:hAnsi="Times"/>
          <w:sz w:val="22"/>
          <w:szCs w:val="24"/>
        </w:rPr>
      </w:pPr>
    </w:p>
    <w:p w:rsidR="002612B9" w:rsidRDefault="002612B9" w:rsidP="002612B9">
      <w:pPr>
        <w:pStyle w:val="Tabletitle"/>
        <w:rPr>
          <w:rFonts w:ascii="Times" w:hAnsi="Times"/>
          <w:sz w:val="22"/>
          <w:szCs w:val="24"/>
        </w:rPr>
      </w:pPr>
    </w:p>
    <w:p w:rsidR="002612B9" w:rsidRDefault="002612B9" w:rsidP="002612B9">
      <w:pPr>
        <w:pStyle w:val="Tabletitle"/>
        <w:rPr>
          <w:rFonts w:ascii="Times" w:hAnsi="Times"/>
          <w:sz w:val="22"/>
          <w:szCs w:val="24"/>
        </w:rPr>
      </w:pPr>
    </w:p>
    <w:p w:rsidR="002612B9" w:rsidRDefault="002612B9" w:rsidP="002612B9">
      <w:pPr>
        <w:pStyle w:val="Tabletitle"/>
        <w:rPr>
          <w:rFonts w:ascii="Times" w:hAnsi="Times"/>
          <w:sz w:val="22"/>
          <w:szCs w:val="24"/>
        </w:rPr>
      </w:pPr>
    </w:p>
    <w:p w:rsidR="002612B9" w:rsidRDefault="002612B9" w:rsidP="002612B9">
      <w:pPr>
        <w:pStyle w:val="Tabletitle"/>
        <w:rPr>
          <w:rFonts w:ascii="Times" w:hAnsi="Times"/>
        </w:rPr>
      </w:pPr>
      <w:r w:rsidRPr="00F64CEB">
        <w:rPr>
          <w:rFonts w:ascii="Times" w:hAnsi="Times"/>
          <w:sz w:val="22"/>
          <w:szCs w:val="24"/>
        </w:rPr>
        <w:t>Sample Table A12.1.6</w:t>
      </w:r>
      <w:r w:rsidRPr="00F64CEB">
        <w:rPr>
          <w:rFonts w:ascii="Times" w:hAnsi="Times"/>
          <w:sz w:val="22"/>
          <w:szCs w:val="24"/>
        </w:rPr>
        <w:br/>
        <w:t xml:space="preserve">Performance Indicators from the Internal Business Perspective: Accounting Office, Aged Invoicing Delays, </w:t>
      </w:r>
      <w:proofErr w:type="gramStart"/>
      <w:r w:rsidRPr="00F64CEB">
        <w:rPr>
          <w:rFonts w:ascii="Times" w:hAnsi="Times"/>
          <w:sz w:val="22"/>
          <w:szCs w:val="24"/>
        </w:rPr>
        <w:t>August</w:t>
      </w:r>
      <w:proofErr w:type="gramEnd"/>
      <w:r w:rsidRPr="00F64CEB">
        <w:rPr>
          <w:rFonts w:ascii="Times" w:hAnsi="Times"/>
          <w:sz w:val="22"/>
          <w:szCs w:val="24"/>
        </w:rPr>
        <w:t xml:space="preserve"> 15, 2013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162"/>
        <w:gridCol w:w="1131"/>
        <w:gridCol w:w="1110"/>
        <w:gridCol w:w="1107"/>
        <w:gridCol w:w="1068"/>
        <w:gridCol w:w="1096"/>
        <w:gridCol w:w="1072"/>
      </w:tblGrid>
      <w:tr w:rsidR="002612B9" w:rsidTr="00D87134">
        <w:tc>
          <w:tcPr>
            <w:tcW w:w="1197" w:type="dxa"/>
          </w:tcPr>
          <w:p w:rsidR="002612B9" w:rsidRPr="00561353" w:rsidRDefault="002612B9" w:rsidP="00D87134">
            <w:pPr>
              <w:pStyle w:val="Tablenotes"/>
              <w:rPr>
                <w:i/>
              </w:rPr>
            </w:pPr>
            <w:r>
              <w:rPr>
                <w:i/>
              </w:rPr>
              <w:t>Project number</w:t>
            </w:r>
          </w:p>
        </w:tc>
        <w:tc>
          <w:tcPr>
            <w:tcW w:w="1197" w:type="dxa"/>
          </w:tcPr>
          <w:p w:rsidR="002612B9" w:rsidRPr="00561353" w:rsidRDefault="002612B9" w:rsidP="00D87134">
            <w:pPr>
              <w:pStyle w:val="Tablenotes"/>
              <w:rPr>
                <w:i/>
              </w:rPr>
            </w:pPr>
            <w:r>
              <w:rPr>
                <w:i/>
              </w:rPr>
              <w:t>Project name</w:t>
            </w:r>
          </w:p>
        </w:tc>
        <w:tc>
          <w:tcPr>
            <w:tcW w:w="1197" w:type="dxa"/>
          </w:tcPr>
          <w:p w:rsidR="002612B9" w:rsidRPr="00561353" w:rsidRDefault="002612B9" w:rsidP="00D87134">
            <w:pPr>
              <w:pStyle w:val="Tablenotes"/>
              <w:rPr>
                <w:i/>
                <w:vertAlign w:val="superscript"/>
              </w:rPr>
            </w:pPr>
            <w:r>
              <w:rPr>
                <w:i/>
              </w:rPr>
              <w:t xml:space="preserve">Payment </w:t>
            </w:r>
            <w:proofErr w:type="spellStart"/>
            <w:r>
              <w:rPr>
                <w:i/>
              </w:rPr>
              <w:t>type</w:t>
            </w:r>
            <w:r>
              <w:rPr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1197" w:type="dxa"/>
          </w:tcPr>
          <w:p w:rsidR="002612B9" w:rsidRPr="00561353" w:rsidRDefault="002612B9" w:rsidP="00D87134">
            <w:pPr>
              <w:pStyle w:val="Tablenotes"/>
              <w:rPr>
                <w:i/>
              </w:rPr>
            </w:pPr>
            <w:r>
              <w:rPr>
                <w:i/>
              </w:rPr>
              <w:t>Target invoice date</w:t>
            </w:r>
          </w:p>
        </w:tc>
        <w:tc>
          <w:tcPr>
            <w:tcW w:w="1197" w:type="dxa"/>
          </w:tcPr>
          <w:p w:rsidR="002612B9" w:rsidRPr="00561353" w:rsidRDefault="002612B9" w:rsidP="00D87134">
            <w:pPr>
              <w:pStyle w:val="Tablenotes"/>
              <w:rPr>
                <w:i/>
              </w:rPr>
            </w:pPr>
            <w:r>
              <w:rPr>
                <w:i/>
              </w:rPr>
              <w:t>Invoice amount</w:t>
            </w:r>
          </w:p>
        </w:tc>
        <w:tc>
          <w:tcPr>
            <w:tcW w:w="1197" w:type="dxa"/>
          </w:tcPr>
          <w:p w:rsidR="002612B9" w:rsidRPr="00D051B2" w:rsidRDefault="002612B9" w:rsidP="00D87134">
            <w:pPr>
              <w:pStyle w:val="Tablenotes"/>
              <w:rPr>
                <w:i/>
                <w:vertAlign w:val="superscript"/>
              </w:rPr>
            </w:pPr>
            <w:r>
              <w:rPr>
                <w:i/>
              </w:rPr>
              <w:t xml:space="preserve">0-30 </w:t>
            </w:r>
            <w:proofErr w:type="spellStart"/>
            <w:r>
              <w:rPr>
                <w:i/>
              </w:rPr>
              <w:t>days</w:t>
            </w:r>
            <w:r>
              <w:rPr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1197" w:type="dxa"/>
          </w:tcPr>
          <w:p w:rsidR="002612B9" w:rsidRPr="00561353" w:rsidRDefault="002612B9" w:rsidP="00D87134">
            <w:pPr>
              <w:pStyle w:val="Tablenotes"/>
              <w:rPr>
                <w:i/>
              </w:rPr>
            </w:pPr>
            <w:r>
              <w:rPr>
                <w:i/>
              </w:rPr>
              <w:t>31-60 days</w:t>
            </w:r>
          </w:p>
        </w:tc>
        <w:tc>
          <w:tcPr>
            <w:tcW w:w="1197" w:type="dxa"/>
          </w:tcPr>
          <w:p w:rsidR="002612B9" w:rsidRPr="00561353" w:rsidRDefault="002612B9" w:rsidP="00D87134">
            <w:pPr>
              <w:pStyle w:val="Tablenotes"/>
              <w:rPr>
                <w:i/>
              </w:rPr>
            </w:pPr>
            <w:r>
              <w:rPr>
                <w:i/>
              </w:rPr>
              <w:t>&gt;60 days</w:t>
            </w:r>
          </w:p>
        </w:tc>
      </w:tr>
      <w:tr w:rsidR="002612B9" w:rsidTr="00D87134">
        <w:tc>
          <w:tcPr>
            <w:tcW w:w="1197" w:type="dxa"/>
          </w:tcPr>
          <w:p w:rsidR="002612B9" w:rsidRDefault="002612B9" w:rsidP="00D87134">
            <w:pPr>
              <w:pStyle w:val="Tablenotes"/>
            </w:pPr>
            <w:r>
              <w:t>7188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</w:pPr>
            <w:r>
              <w:t>Banking seminars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  <w:r>
              <w:t>M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  <w:r>
              <w:t>6/30/13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  <w:r>
              <w:t>30,000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  <w:r>
              <w:t>30,000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</w:p>
        </w:tc>
      </w:tr>
      <w:tr w:rsidR="002612B9" w:rsidTr="00D87134">
        <w:tc>
          <w:tcPr>
            <w:tcW w:w="1197" w:type="dxa"/>
          </w:tcPr>
          <w:p w:rsidR="002612B9" w:rsidRDefault="002612B9" w:rsidP="00D87134">
            <w:pPr>
              <w:pStyle w:val="Tablenotes"/>
            </w:pPr>
            <w:r>
              <w:t>7201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</w:pPr>
            <w:r>
              <w:t>Ag evaluation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  <w:r>
              <w:t>TM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  <w:r>
              <w:t>4/30/13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  <w:r>
              <w:t>7,491</w:t>
            </w: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</w:p>
        </w:tc>
        <w:tc>
          <w:tcPr>
            <w:tcW w:w="1197" w:type="dxa"/>
          </w:tcPr>
          <w:p w:rsidR="002612B9" w:rsidRDefault="002612B9" w:rsidP="00D87134">
            <w:pPr>
              <w:pStyle w:val="Tablenotes"/>
              <w:jc w:val="center"/>
            </w:pPr>
            <w:r>
              <w:t>7,491</w:t>
            </w:r>
          </w:p>
        </w:tc>
      </w:tr>
    </w:tbl>
    <w:p w:rsidR="002612B9" w:rsidRDefault="002612B9" w:rsidP="002612B9">
      <w:pPr>
        <w:pStyle w:val="Tablenotes"/>
        <w:suppressAutoHyphens w:val="0"/>
        <w:spacing w:after="100" w:afterAutospacing="1" w:line="240" w:lineRule="auto"/>
        <w:ind w:left="720"/>
        <w:rPr>
          <w:rFonts w:ascii="Times" w:hAnsi="Times"/>
        </w:rPr>
      </w:pPr>
    </w:p>
    <w:p w:rsidR="002612B9" w:rsidRPr="00C52C33" w:rsidRDefault="002612B9" w:rsidP="002612B9">
      <w:pPr>
        <w:pStyle w:val="Tablenotes"/>
        <w:numPr>
          <w:ilvl w:val="0"/>
          <w:numId w:val="1"/>
        </w:numPr>
        <w:suppressAutoHyphens w:val="0"/>
        <w:spacing w:after="100" w:afterAutospacing="1" w:line="240" w:lineRule="auto"/>
        <w:rPr>
          <w:rFonts w:ascii="Times" w:hAnsi="Times"/>
        </w:rPr>
      </w:pPr>
      <w:r w:rsidRPr="00C52C33">
        <w:rPr>
          <w:rFonts w:ascii="Times" w:hAnsi="Times"/>
        </w:rPr>
        <w:t>M = mobilization payment; WP = payment against completion of work product, e.g., specific report accepted; TM = payment for time and materials</w:t>
      </w:r>
    </w:p>
    <w:p w:rsidR="002612B9" w:rsidRPr="00C52C33" w:rsidRDefault="002612B9" w:rsidP="002612B9">
      <w:pPr>
        <w:pStyle w:val="Tablenotes"/>
        <w:numPr>
          <w:ilvl w:val="0"/>
          <w:numId w:val="1"/>
        </w:numPr>
        <w:suppressAutoHyphens w:val="0"/>
        <w:spacing w:after="100" w:afterAutospacing="1" w:line="240" w:lineRule="auto"/>
        <w:rPr>
          <w:rFonts w:ascii="Times" w:hAnsi="Times"/>
        </w:rPr>
      </w:pPr>
      <w:r w:rsidRPr="00C52C33">
        <w:rPr>
          <w:rFonts w:ascii="Times" w:hAnsi="Times"/>
        </w:rPr>
        <w:t>Delays are days after the end of the earliest month when an invoice could be submitted.</w:t>
      </w:r>
    </w:p>
    <w:p w:rsidR="002612B9" w:rsidRDefault="002612B9" w:rsidP="002612B9">
      <w:pPr>
        <w:pStyle w:val="Tabletitle"/>
        <w:rPr>
          <w:rFonts w:ascii="Times" w:hAnsi="Times"/>
        </w:rPr>
      </w:pPr>
    </w:p>
    <w:p w:rsidR="002612B9" w:rsidRPr="00C52C33" w:rsidRDefault="002612B9" w:rsidP="002612B9">
      <w:pPr>
        <w:pStyle w:val="Tablenotes"/>
        <w:rPr>
          <w:rFonts w:ascii="Times" w:hAnsi="Times"/>
        </w:rPr>
      </w:pPr>
    </w:p>
    <w:p w:rsidR="002612B9" w:rsidRDefault="002612B9" w:rsidP="002612B9">
      <w:pPr>
        <w:pStyle w:val="Tablenotes"/>
        <w:rPr>
          <w:rFonts w:ascii="Times" w:hAnsi="Times"/>
          <w:sz w:val="18"/>
        </w:rPr>
      </w:pPr>
      <w:r w:rsidRPr="00F64CEB">
        <w:rPr>
          <w:rFonts w:ascii="Times" w:hAnsi="Times"/>
          <w:sz w:val="18"/>
        </w:rPr>
        <w:br w:type="page"/>
      </w:r>
    </w:p>
    <w:p w:rsidR="002612B9" w:rsidRPr="00F64CEB" w:rsidRDefault="002612B9" w:rsidP="002612B9">
      <w:pPr>
        <w:pStyle w:val="Tablenotes"/>
        <w:rPr>
          <w:rFonts w:ascii="Times" w:hAnsi="Times"/>
          <w:b/>
          <w:sz w:val="22"/>
          <w:szCs w:val="24"/>
        </w:rPr>
      </w:pPr>
      <w:proofErr w:type="gramStart"/>
      <w:r w:rsidRPr="00F64CEB">
        <w:rPr>
          <w:rFonts w:ascii="Times" w:hAnsi="Times"/>
          <w:b/>
          <w:sz w:val="22"/>
          <w:szCs w:val="24"/>
        </w:rPr>
        <w:t>Sample Table A12.1.</w:t>
      </w:r>
      <w:proofErr w:type="gramEnd"/>
      <w:r w:rsidRPr="00F64CEB">
        <w:rPr>
          <w:rFonts w:ascii="Times" w:hAnsi="Times"/>
          <w:b/>
          <w:sz w:val="22"/>
          <w:szCs w:val="24"/>
        </w:rPr>
        <w:t xml:space="preserve"> 7</w:t>
      </w:r>
      <w:r w:rsidRPr="00F64CEB">
        <w:rPr>
          <w:rFonts w:ascii="Times" w:hAnsi="Times"/>
          <w:b/>
          <w:sz w:val="22"/>
          <w:szCs w:val="24"/>
        </w:rPr>
        <w:br/>
        <w:t>Performance Indicators from the Internal Business Perspective: Annual Accounting Office Review—2013</w:t>
      </w:r>
    </w:p>
    <w:p w:rsidR="002612B9" w:rsidRDefault="002612B9" w:rsidP="002612B9">
      <w:pPr>
        <w:pStyle w:val="Tablenotes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69"/>
        <w:gridCol w:w="1361"/>
        <w:gridCol w:w="1173"/>
        <w:gridCol w:w="1173"/>
        <w:gridCol w:w="880"/>
      </w:tblGrid>
      <w:tr w:rsidR="002612B9" w:rsidTr="00D87134">
        <w:tc>
          <w:tcPr>
            <w:tcW w:w="6653" w:type="dxa"/>
          </w:tcPr>
          <w:p w:rsidR="002612B9" w:rsidRDefault="002612B9" w:rsidP="00D87134">
            <w:pPr>
              <w:pStyle w:val="Tablecolumnhead"/>
              <w:jc w:val="left"/>
            </w:pPr>
            <w:r>
              <w:t>Indicator</w:t>
            </w:r>
          </w:p>
        </w:tc>
        <w:tc>
          <w:tcPr>
            <w:tcW w:w="2057" w:type="dxa"/>
          </w:tcPr>
          <w:p w:rsidR="002612B9" w:rsidRDefault="002612B9" w:rsidP="00D87134">
            <w:pPr>
              <w:pStyle w:val="Tablecolumnhead"/>
            </w:pPr>
            <w:r>
              <w:t>2013</w:t>
            </w:r>
          </w:p>
        </w:tc>
        <w:tc>
          <w:tcPr>
            <w:tcW w:w="1683" w:type="dxa"/>
          </w:tcPr>
          <w:p w:rsidR="002612B9" w:rsidRDefault="002612B9" w:rsidP="00D87134">
            <w:pPr>
              <w:pStyle w:val="Tablecolumnhead"/>
            </w:pPr>
            <w:r>
              <w:t>2012</w:t>
            </w:r>
          </w:p>
        </w:tc>
        <w:tc>
          <w:tcPr>
            <w:tcW w:w="1683" w:type="dxa"/>
          </w:tcPr>
          <w:p w:rsidR="002612B9" w:rsidRDefault="002612B9" w:rsidP="00D87134">
            <w:pPr>
              <w:pStyle w:val="Tablecolumnhead"/>
            </w:pPr>
            <w:r>
              <w:t>2011</w:t>
            </w:r>
          </w:p>
        </w:tc>
        <w:tc>
          <w:tcPr>
            <w:tcW w:w="1100" w:type="dxa"/>
          </w:tcPr>
          <w:p w:rsidR="002612B9" w:rsidRDefault="002612B9" w:rsidP="00D87134">
            <w:pPr>
              <w:pStyle w:val="Tablecolumnhead"/>
            </w:pPr>
            <w:r>
              <w:t>2010</w:t>
            </w:r>
          </w:p>
        </w:tc>
      </w:tr>
      <w:tr w:rsidR="002612B9" w:rsidTr="00D87134">
        <w:tc>
          <w:tcPr>
            <w:tcW w:w="6653" w:type="dxa"/>
          </w:tcPr>
          <w:p w:rsidR="002612B9" w:rsidRDefault="002612B9" w:rsidP="002612B9">
            <w:pPr>
              <w:pStyle w:val="Tablerow"/>
            </w:pPr>
            <w:r>
              <w:t>Total projects under contract</w:t>
            </w:r>
          </w:p>
          <w:p w:rsidR="002612B9" w:rsidRDefault="002612B9" w:rsidP="002612B9">
            <w:pPr>
              <w:pStyle w:val="Tablerow"/>
            </w:pPr>
            <w:r>
              <w:t xml:space="preserve">  • No. </w:t>
            </w:r>
            <w:proofErr w:type="gramStart"/>
            <w:r>
              <w:t>of</w:t>
            </w:r>
            <w:proofErr w:type="gramEnd"/>
            <w:r>
              <w:t xml:space="preserve"> projects from bilateral and multilateral donors</w:t>
            </w:r>
          </w:p>
          <w:p w:rsidR="002612B9" w:rsidRDefault="002612B9" w:rsidP="002612B9">
            <w:pPr>
              <w:pStyle w:val="Tablerow"/>
            </w:pPr>
            <w:r>
              <w:t xml:space="preserve">  • No. </w:t>
            </w:r>
            <w:proofErr w:type="gramStart"/>
            <w:r>
              <w:t>of</w:t>
            </w:r>
            <w:proofErr w:type="gramEnd"/>
            <w:r>
              <w:t xml:space="preserve"> projects from foundations</w:t>
            </w:r>
          </w:p>
          <w:p w:rsidR="002612B9" w:rsidRDefault="002612B9" w:rsidP="002612B9">
            <w:pPr>
              <w:pStyle w:val="Tablerow"/>
            </w:pPr>
            <w:r>
              <w:t xml:space="preserve">  • No. </w:t>
            </w:r>
            <w:proofErr w:type="gramStart"/>
            <w:r>
              <w:t>of</w:t>
            </w:r>
            <w:proofErr w:type="gramEnd"/>
            <w:r>
              <w:t xml:space="preserve"> projects supported by other sponsors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>Total projects under contract/</w:t>
            </w:r>
            <w:proofErr w:type="spellStart"/>
            <w:r>
              <w:t>staff</w:t>
            </w:r>
            <w:r>
              <w:rPr>
                <w:vertAlign w:val="superscript"/>
              </w:rPr>
              <w:t>a</w:t>
            </w:r>
            <w:proofErr w:type="spellEnd"/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projects closed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projects closed/staff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proposal budgets prepared/reviewed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proposal budgets/staff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new employees and employees leaving the </w:t>
            </w:r>
            <w:proofErr w:type="spellStart"/>
            <w:r>
              <w:t>institution</w:t>
            </w:r>
            <w:r>
              <w:rPr>
                <w:vertAlign w:val="superscript"/>
              </w:rPr>
              <w:t>b</w:t>
            </w:r>
            <w:proofErr w:type="spellEnd"/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new employees and employees leaving the institution/staff</w:t>
            </w:r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business trips taken by </w:t>
            </w:r>
            <w:proofErr w:type="spellStart"/>
            <w:r>
              <w:t>staff</w:t>
            </w:r>
            <w:r>
              <w:rPr>
                <w:vertAlign w:val="superscript"/>
              </w:rPr>
              <w:t>c</w:t>
            </w:r>
            <w:proofErr w:type="spellEnd"/>
          </w:p>
          <w:p w:rsidR="002612B9" w:rsidRDefault="002612B9" w:rsidP="002612B9">
            <w:pPr>
              <w:pStyle w:val="Tablerow"/>
            </w:pPr>
          </w:p>
          <w:p w:rsidR="002612B9" w:rsidRDefault="002612B9" w:rsidP="002612B9">
            <w:pPr>
              <w:pStyle w:val="Tablerow"/>
            </w:pPr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business trips taken by staff/staff</w:t>
            </w:r>
          </w:p>
          <w:p w:rsidR="002612B9" w:rsidRDefault="002612B9" w:rsidP="00D87134">
            <w:pPr>
              <w:pStyle w:val="Tablecolumnhead"/>
              <w:jc w:val="left"/>
            </w:pPr>
          </w:p>
        </w:tc>
        <w:tc>
          <w:tcPr>
            <w:tcW w:w="2057" w:type="dxa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1683" w:type="dxa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1683" w:type="dxa"/>
          </w:tcPr>
          <w:p w:rsidR="002612B9" w:rsidRDefault="002612B9" w:rsidP="00D87134">
            <w:pPr>
              <w:pStyle w:val="Tablecolumnhead"/>
            </w:pPr>
          </w:p>
        </w:tc>
        <w:tc>
          <w:tcPr>
            <w:tcW w:w="1100" w:type="dxa"/>
          </w:tcPr>
          <w:p w:rsidR="002612B9" w:rsidRDefault="002612B9" w:rsidP="00D87134">
            <w:pPr>
              <w:pStyle w:val="Tablecolumnhead"/>
            </w:pPr>
          </w:p>
        </w:tc>
      </w:tr>
    </w:tbl>
    <w:p w:rsidR="002612B9" w:rsidRPr="00C52C33" w:rsidRDefault="002612B9" w:rsidP="002612B9">
      <w:pPr>
        <w:pStyle w:val="Tablenotes"/>
        <w:rPr>
          <w:rFonts w:ascii="Times" w:hAnsi="Times"/>
        </w:rPr>
      </w:pPr>
    </w:p>
    <w:p w:rsidR="002612B9" w:rsidRPr="00C52C33" w:rsidRDefault="002612B9" w:rsidP="002612B9">
      <w:pPr>
        <w:pStyle w:val="Tablenotes"/>
        <w:rPr>
          <w:rFonts w:ascii="Times" w:hAnsi="Times"/>
        </w:rPr>
      </w:pPr>
      <w:proofErr w:type="gramStart"/>
      <w:r w:rsidRPr="00C52C33">
        <w:rPr>
          <w:rFonts w:ascii="Times" w:hAnsi="Times"/>
          <w:vertAlign w:val="superscript"/>
        </w:rPr>
        <w:t>a</w:t>
      </w:r>
      <w:proofErr w:type="gramEnd"/>
      <w:r w:rsidRPr="00C52C33">
        <w:rPr>
          <w:rFonts w:ascii="Times" w:hAnsi="Times"/>
        </w:rPr>
        <w:t> Full-time equivalent members of the accounting staff</w:t>
      </w:r>
    </w:p>
    <w:p w:rsidR="002612B9" w:rsidRPr="00C52C33" w:rsidRDefault="002612B9" w:rsidP="002612B9">
      <w:pPr>
        <w:pStyle w:val="Tablenotes"/>
        <w:rPr>
          <w:rFonts w:ascii="Times" w:hAnsi="Times"/>
        </w:rPr>
      </w:pPr>
      <w:proofErr w:type="gramStart"/>
      <w:r w:rsidRPr="00C52C33">
        <w:rPr>
          <w:rFonts w:ascii="Times" w:hAnsi="Times"/>
          <w:vertAlign w:val="superscript"/>
        </w:rPr>
        <w:t>b</w:t>
      </w:r>
      <w:proofErr w:type="gramEnd"/>
      <w:r w:rsidRPr="00C52C33">
        <w:rPr>
          <w:rFonts w:ascii="Times" w:hAnsi="Times"/>
        </w:rPr>
        <w:t> Extra work is required to set up income and other payroll tax deductions and, in some cases, arrange for direct bank deposit of pay.</w:t>
      </w:r>
    </w:p>
    <w:p w:rsidR="00C35B4F" w:rsidRDefault="002612B9" w:rsidP="002612B9">
      <w:pPr>
        <w:pStyle w:val="Tablenotes"/>
      </w:pPr>
      <w:proofErr w:type="gramStart"/>
      <w:r w:rsidRPr="00C52C33">
        <w:rPr>
          <w:rFonts w:ascii="Times" w:hAnsi="Times"/>
          <w:vertAlign w:val="superscript"/>
        </w:rPr>
        <w:t>c</w:t>
      </w:r>
      <w:proofErr w:type="gramEnd"/>
      <w:r w:rsidRPr="00C52C33">
        <w:rPr>
          <w:rFonts w:ascii="Times" w:hAnsi="Times"/>
        </w:rPr>
        <w:t> This entry is an example to illustrate certain special features of a tax system that require extra accounting staff effort. In some countries such as Russia, per diem payments above a very low minimum are counted as income to traveler. This extra income must be recorded and taxes assessed, which is a significant burden at a think tank with a high volume of travel.</w:t>
      </w:r>
      <w:bookmarkStart w:id="0" w:name="_GoBack"/>
      <w:bookmarkEnd w:id="0"/>
    </w:p>
    <w:sectPr w:rsidR="00C35B4F" w:rsidSect="00C35B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6C1B"/>
    <w:multiLevelType w:val="hybridMultilevel"/>
    <w:tmpl w:val="51FA4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42E4"/>
    <w:multiLevelType w:val="hybridMultilevel"/>
    <w:tmpl w:val="EA9639D0"/>
    <w:lvl w:ilvl="0" w:tplc="547200B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9"/>
    <w:rsid w:val="002612B9"/>
    <w:rsid w:val="00C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C1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B9"/>
    <w:pPr>
      <w:spacing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2B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rsid w:val="002612B9"/>
    <w:pPr>
      <w:spacing w:before="240" w:after="100" w:afterAutospacing="1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Tablerow">
    <w:name w:val="Table row"/>
    <w:basedOn w:val="Normal"/>
    <w:rsid w:val="002612B9"/>
    <w:pPr>
      <w:spacing w:line="288" w:lineRule="auto"/>
    </w:pPr>
    <w:rPr>
      <w:rFonts w:eastAsia="Times New Roman" w:cs="Times New Roman"/>
      <w:szCs w:val="20"/>
    </w:rPr>
  </w:style>
  <w:style w:type="paragraph" w:customStyle="1" w:styleId="Tablenotes">
    <w:name w:val="Table notes"/>
    <w:basedOn w:val="Normal"/>
    <w:rsid w:val="002612B9"/>
    <w:pPr>
      <w:suppressAutoHyphens/>
      <w:spacing w:line="288" w:lineRule="auto"/>
    </w:pPr>
    <w:rPr>
      <w:rFonts w:eastAsia="Times New Roman" w:cs="Times New Roman"/>
      <w:sz w:val="20"/>
      <w:szCs w:val="20"/>
    </w:rPr>
  </w:style>
  <w:style w:type="paragraph" w:customStyle="1" w:styleId="Tablecolumnhead">
    <w:name w:val="Table column head"/>
    <w:basedOn w:val="Normal"/>
    <w:rsid w:val="002612B9"/>
    <w:pPr>
      <w:spacing w:line="240" w:lineRule="auto"/>
      <w:jc w:val="center"/>
    </w:pPr>
    <w:rPr>
      <w:rFonts w:eastAsia="Times New Roman" w:cs="Times New Roman"/>
      <w:i/>
      <w:szCs w:val="20"/>
    </w:rPr>
  </w:style>
  <w:style w:type="paragraph" w:customStyle="1" w:styleId="Tablerowheading">
    <w:name w:val="Table row heading"/>
    <w:basedOn w:val="Normal"/>
    <w:rsid w:val="002612B9"/>
    <w:pPr>
      <w:suppressAutoHyphens/>
      <w:spacing w:before="120" w:line="240" w:lineRule="auto"/>
    </w:pPr>
    <w:rPr>
      <w:rFonts w:eastAsia="Times New Roman" w:cs="Times New Roman"/>
      <w:b/>
      <w:szCs w:val="20"/>
    </w:rPr>
  </w:style>
  <w:style w:type="paragraph" w:customStyle="1" w:styleId="Tablebullet">
    <w:name w:val="Table bullet"/>
    <w:basedOn w:val="Tablerow"/>
    <w:rsid w:val="002612B9"/>
    <w:pPr>
      <w:numPr>
        <w:numId w:val="2"/>
      </w:numPr>
      <w:tabs>
        <w:tab w:val="clear" w:pos="720"/>
        <w:tab w:val="left" w:pos="360"/>
      </w:tabs>
      <w:spacing w:after="6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B9"/>
    <w:pPr>
      <w:spacing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2B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rsid w:val="002612B9"/>
    <w:pPr>
      <w:spacing w:before="240" w:after="100" w:afterAutospacing="1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Tablerow">
    <w:name w:val="Table row"/>
    <w:basedOn w:val="Normal"/>
    <w:rsid w:val="002612B9"/>
    <w:pPr>
      <w:spacing w:line="288" w:lineRule="auto"/>
    </w:pPr>
    <w:rPr>
      <w:rFonts w:eastAsia="Times New Roman" w:cs="Times New Roman"/>
      <w:szCs w:val="20"/>
    </w:rPr>
  </w:style>
  <w:style w:type="paragraph" w:customStyle="1" w:styleId="Tablenotes">
    <w:name w:val="Table notes"/>
    <w:basedOn w:val="Normal"/>
    <w:rsid w:val="002612B9"/>
    <w:pPr>
      <w:suppressAutoHyphens/>
      <w:spacing w:line="288" w:lineRule="auto"/>
    </w:pPr>
    <w:rPr>
      <w:rFonts w:eastAsia="Times New Roman" w:cs="Times New Roman"/>
      <w:sz w:val="20"/>
      <w:szCs w:val="20"/>
    </w:rPr>
  </w:style>
  <w:style w:type="paragraph" w:customStyle="1" w:styleId="Tablecolumnhead">
    <w:name w:val="Table column head"/>
    <w:basedOn w:val="Normal"/>
    <w:rsid w:val="002612B9"/>
    <w:pPr>
      <w:spacing w:line="240" w:lineRule="auto"/>
      <w:jc w:val="center"/>
    </w:pPr>
    <w:rPr>
      <w:rFonts w:eastAsia="Times New Roman" w:cs="Times New Roman"/>
      <w:i/>
      <w:szCs w:val="20"/>
    </w:rPr>
  </w:style>
  <w:style w:type="paragraph" w:customStyle="1" w:styleId="Tablerowheading">
    <w:name w:val="Table row heading"/>
    <w:basedOn w:val="Normal"/>
    <w:rsid w:val="002612B9"/>
    <w:pPr>
      <w:suppressAutoHyphens/>
      <w:spacing w:before="120" w:line="240" w:lineRule="auto"/>
    </w:pPr>
    <w:rPr>
      <w:rFonts w:eastAsia="Times New Roman" w:cs="Times New Roman"/>
      <w:b/>
      <w:szCs w:val="20"/>
    </w:rPr>
  </w:style>
  <w:style w:type="paragraph" w:customStyle="1" w:styleId="Tablebullet">
    <w:name w:val="Table bullet"/>
    <w:basedOn w:val="Tablerow"/>
    <w:rsid w:val="002612B9"/>
    <w:pPr>
      <w:numPr>
        <w:numId w:val="2"/>
      </w:numPr>
      <w:tabs>
        <w:tab w:val="clear" w:pos="720"/>
        <w:tab w:val="left" w:pos="360"/>
      </w:tabs>
      <w:spacing w:after="6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5108</Characters>
  <Application>Microsoft Macintosh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Tolmie</dc:creator>
  <cp:keywords/>
  <dc:description/>
  <cp:lastModifiedBy>Courtney Tolmie</cp:lastModifiedBy>
  <cp:revision>1</cp:revision>
  <dcterms:created xsi:type="dcterms:W3CDTF">2015-05-04T21:23:00Z</dcterms:created>
  <dcterms:modified xsi:type="dcterms:W3CDTF">2015-05-04T21:29:00Z</dcterms:modified>
</cp:coreProperties>
</file>